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D076B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BD076B">
        <w:rPr>
          <w:rFonts w:ascii="Times New Roman" w:eastAsia="Calibri" w:hAnsi="Times New Roman" w:cs="Times New Roman"/>
          <w:sz w:val="28"/>
          <w:szCs w:val="28"/>
          <w:lang w:eastAsia="ar-SA"/>
        </w:rPr>
        <w:t>54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9E5D46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№202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.2015г.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E5D46" w:rsidRDefault="00B57A39" w:rsidP="009E5D4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9E5D46" w:rsidRPr="009E5D46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Утверждение</w:t>
      </w:r>
      <w:r w:rsidR="009E5D46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</w:t>
      </w:r>
      <w:r w:rsidR="009E5D46" w:rsidRPr="009E5D46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схемы расположения </w:t>
      </w:r>
    </w:p>
    <w:p w:rsidR="009E5D46" w:rsidRDefault="009E5D46" w:rsidP="009E5D4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9E5D46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земельного участка на кадастровом плане </w:t>
      </w:r>
    </w:p>
    <w:p w:rsidR="00B57A39" w:rsidRPr="009E5D46" w:rsidRDefault="009E5D46" w:rsidP="009E5D4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9E5D46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или кадастровой карте соответствующей территории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607F67" w:rsidRDefault="00EC7A7B" w:rsidP="00607F6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E839BC" w:rsidRPr="00E839BC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E839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№202</w:t>
      </w:r>
      <w:r w:rsidR="00E839BC" w:rsidRPr="00E839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E839BC"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E839BC" w:rsidRPr="00E839B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839BC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E839BC" w:rsidRPr="00E839BC">
        <w:rPr>
          <w:rFonts w:ascii="Times New Roman" w:eastAsia="Calibri" w:hAnsi="Times New Roman" w:cs="Times New Roman"/>
          <w:sz w:val="28"/>
          <w:szCs w:val="28"/>
          <w:lang w:eastAsia="ar-SA"/>
        </w:rPr>
        <w:t>.2015г. «Об утверждении Административного регламента</w:t>
      </w:r>
      <w:r w:rsidR="00E839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предоставлению муниципальной услуги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9E5D46" w:rsidRPr="009E5D46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D076B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79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076B">
        <w:rPr>
          <w:rFonts w:ascii="Times New Roman" w:eastAsia="Calibri" w:hAnsi="Times New Roman" w:cs="Times New Roman"/>
          <w:sz w:val="28"/>
          <w:szCs w:val="28"/>
        </w:rPr>
        <w:t>54</w:t>
      </w: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«2.15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E5D46">
        <w:rPr>
          <w:rFonts w:ascii="Times New Roman" w:eastAsia="Times New Roman" w:hAnsi="Times New Roman" w:cs="Times New Roman"/>
          <w:sz w:val="28"/>
          <w:szCs w:val="28"/>
          <w:lang w:eastAsia="ru-RU"/>
        </w:rPr>
        <w:t>.15.6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E5D46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</w:t>
      </w:r>
      <w:r w:rsidR="009E5D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9E5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2.6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регламента, и отсутствия оснований, указанных в пункте 2.</w:t>
      </w:r>
      <w:r w:rsidR="009E5D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9E5D46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2.15.6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0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9E5D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677EC"/>
    <w:rsid w:val="002C3521"/>
    <w:rsid w:val="002F4BAE"/>
    <w:rsid w:val="00461FF0"/>
    <w:rsid w:val="004B470A"/>
    <w:rsid w:val="00527B3C"/>
    <w:rsid w:val="00607285"/>
    <w:rsid w:val="00607F67"/>
    <w:rsid w:val="00794981"/>
    <w:rsid w:val="00851A2B"/>
    <w:rsid w:val="008D1B35"/>
    <w:rsid w:val="009E5D46"/>
    <w:rsid w:val="00B57A39"/>
    <w:rsid w:val="00BD076B"/>
    <w:rsid w:val="00E839BC"/>
    <w:rsid w:val="00E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2015-07-03T05:13:00Z</cp:lastPrinted>
  <dcterms:created xsi:type="dcterms:W3CDTF">2016-03-17T05:27:00Z</dcterms:created>
  <dcterms:modified xsi:type="dcterms:W3CDTF">2016-03-28T06:10:00Z</dcterms:modified>
</cp:coreProperties>
</file>