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FC" w:rsidRPr="009D49FC" w:rsidRDefault="009D49FC" w:rsidP="009D49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D49FC" w:rsidRPr="009D49FC" w:rsidRDefault="009D49FC" w:rsidP="009D49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9D49FC" w:rsidRPr="009D49FC" w:rsidRDefault="009D49FC" w:rsidP="009D49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9D49FC" w:rsidRPr="009D49FC" w:rsidRDefault="009D49FC" w:rsidP="009D49FC">
      <w:pPr>
        <w:spacing w:after="0" w:line="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BF21C4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9FC"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9D49FC" w:rsidRPr="009D49FC" w:rsidRDefault="00EB281F" w:rsidP="009D49F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9D49FC"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документов, а также выдача решений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переводе или об отказе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</w:t>
      </w:r>
    </w:p>
    <w:p w:rsid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нежилое или нежилого помещения в жилое помещение»</w:t>
      </w:r>
    </w:p>
    <w:p w:rsidR="00DF4876" w:rsidRPr="009D49FC" w:rsidRDefault="00DF4876" w:rsidP="009D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9FC" w:rsidRPr="009D49FC" w:rsidRDefault="009D49FC" w:rsidP="009D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9D49FC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D49FC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9D4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D49FC">
        <w:rPr>
          <w:rFonts w:ascii="Times New Roman" w:eastAsia="Calibri" w:hAnsi="Times New Roman" w:cs="Times New Roman"/>
          <w:sz w:val="28"/>
          <w:szCs w:val="28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муниципальных функций (предоставления муниципальных услуг)», </w:t>
      </w:r>
      <w:r w:rsidR="00C748ED" w:rsidRPr="00C748ED">
        <w:rPr>
          <w:rFonts w:ascii="Times New Roman" w:hAnsi="Times New Roman" w:cs="Times New Roman"/>
          <w:sz w:val="28"/>
          <w:szCs w:val="28"/>
        </w:rPr>
        <w:t>а также в связи с вступлением в силу с 10.01.2016 года Федерального закона от 13.07.2015 года 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 и  органами  местного  самоуправления»  (далее  – Федеральный  закон №263-ФЗ)</w:t>
      </w:r>
      <w:r w:rsidR="00C7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Янегского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C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49FC" w:rsidRPr="009D49FC" w:rsidRDefault="009D49FC" w:rsidP="009D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изменения и утвердить административный регламент по предоставлению муниципальной услуги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D49FC" w:rsidRPr="009D49FC" w:rsidRDefault="00EB281F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9D49FC" w:rsidRPr="00EB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D49FC" w:rsidRPr="00C7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7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постановление №212 от 18.12.2014 г. «Об утверждении административного регламента пр</w:t>
      </w:r>
      <w:r w:rsidR="009D49FC" w:rsidRPr="00C7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едоставления муниципальной услуги</w:t>
      </w:r>
      <w:r w:rsidR="009D49FC"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 w:rsidR="00C7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C748ED" w:rsidRPr="00EB2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№121 от 03.12.2010 г. «</w:t>
      </w:r>
      <w:r w:rsidR="00C748ED" w:rsidRPr="00EB2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</w:t>
      </w:r>
      <w:r w:rsidR="00C748ED" w:rsidRPr="00EB281F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«Прием документов, а также выдача разрешений</w:t>
      </w:r>
      <w:r w:rsidR="00C748ED" w:rsidRPr="00EB2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8ED" w:rsidRPr="00EB281F">
        <w:rPr>
          <w:rFonts w:ascii="Times New Roman" w:hAnsi="Times New Roman" w:cs="Times New Roman"/>
          <w:sz w:val="28"/>
          <w:szCs w:val="28"/>
        </w:rPr>
        <w:t>о переводе или</w:t>
      </w:r>
      <w:proofErr w:type="gramEnd"/>
      <w:r w:rsidR="00C748ED" w:rsidRPr="00EB2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8ED" w:rsidRPr="00EB281F">
        <w:rPr>
          <w:rFonts w:ascii="Times New Roman" w:hAnsi="Times New Roman" w:cs="Times New Roman"/>
          <w:sz w:val="28"/>
          <w:szCs w:val="28"/>
        </w:rPr>
        <w:t>об отказе в переводе жилого помещения в нежилое или нежилого помещения в  жилое»</w:t>
      </w:r>
      <w:r w:rsidR="00C748ED" w:rsidRPr="00EB28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748ED" w:rsidRPr="00EB281F">
        <w:rPr>
          <w:rFonts w:ascii="Times New Roman" w:hAnsi="Times New Roman" w:cs="Times New Roman"/>
          <w:sz w:val="28"/>
          <w:szCs w:val="28"/>
        </w:rPr>
        <w:t xml:space="preserve"> Администрацией Янегского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в связи с разработкой нового регламента</w:t>
      </w:r>
      <w:r w:rsidR="009D49FC" w:rsidRPr="00EB2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49FC" w:rsidRPr="009D49FC" w:rsidRDefault="00D62C57" w:rsidP="009D49FC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D49FC"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постановление опубликовать (обнародовать) на официальном сайте Администрации Янегского сельского поселения.</w:t>
      </w:r>
    </w:p>
    <w:p w:rsidR="009D49FC" w:rsidRPr="009D49FC" w:rsidRDefault="00D62C57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49FC"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49FC"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D49FC"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D49FC" w:rsidRPr="009D49FC" w:rsidRDefault="00D62C57" w:rsidP="009D49FC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49FC"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после официального опубликования.</w:t>
      </w:r>
    </w:p>
    <w:p w:rsidR="009D49FC" w:rsidRPr="009D49FC" w:rsidRDefault="009D49FC" w:rsidP="009D49FC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9D49FC" w:rsidRPr="009D49FC" w:rsidRDefault="009D49FC" w:rsidP="009D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D62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Усатова</w:t>
      </w:r>
    </w:p>
    <w:p w:rsidR="009D49FC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1F" w:rsidRPr="009D49FC" w:rsidRDefault="00EB281F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57" w:rsidRDefault="00EB281F" w:rsidP="00EB2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D62C57" w:rsidRDefault="00EB281F" w:rsidP="00D6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D6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EB281F" w:rsidRDefault="00EB281F" w:rsidP="00D6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Янегского сельского поселения</w:t>
      </w:r>
    </w:p>
    <w:p w:rsidR="00D62C57" w:rsidRDefault="00EB281F" w:rsidP="00EB2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Лодейнопольского муниципального </w:t>
      </w:r>
    </w:p>
    <w:p w:rsidR="00EB281F" w:rsidRDefault="00D62C57" w:rsidP="00D6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EB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D62C57" w:rsidRDefault="00D62C57" w:rsidP="00D6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№</w:t>
      </w:r>
    </w:p>
    <w:p w:rsidR="009D49FC" w:rsidRDefault="009D49FC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29" w:rsidRPr="009D49FC" w:rsidRDefault="00603E29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</w:t>
      </w:r>
      <w:bookmarkStart w:id="0" w:name="_GoBack"/>
      <w:bookmarkEnd w:id="0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АТИВНЫЙ РЕГЛАМЕНТ</w:t>
      </w:r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документов, а также выдача решений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переводе или об отказе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нежилое или нежилого помещения в жилое помещение»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1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 </w:t>
      </w:r>
    </w:p>
    <w:bookmarkEnd w:id="1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BC32A4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1"/>
      <w:bookmarkStart w:id="3" w:name="sub_101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«Принятие документов, а также выдача решений о переводе или об отказе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помещения в нежилое или нежилого помещения в жилое помещение»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bookmarkEnd w:id="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услуга).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Муниципальную услугу предоставляет Администрация Янегского сельского поселения Лодейнопольского муниципального района Ленинградской области (далее - Администрация).                                                       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Ответственными за предоставление муниципальной услуги, является специалист по ЖКХ  Администрации </w:t>
      </w:r>
      <w:r w:rsidRPr="009D49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специалист).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23"/>
      <w:bookmarkEnd w:id="3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3"/>
      <w:bookmarkEnd w:id="4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о месте нахождения и графике работы Администрации.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 и графике работы Администрации.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187727, Ленинградская область, Лодейнопольский район, п. Янега, ул. Пионерская, д. 4.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понедельник-четверг с 8 час. 45 мин. до 17 час.00 мин.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8 час. 45 мин. до 16 час. 45 мин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603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(813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</w:t>
      </w:r>
      <w:r w:rsidR="00603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46174,</w:t>
      </w:r>
      <w:r w:rsidR="00603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8(813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</w:t>
      </w:r>
      <w:r w:rsidR="00603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)46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191.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603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8(81364)46174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hyperlink r:id="rId6" w:history="1"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yanega</w:t>
        </w:r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03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1.3.2. Информация о месте нахождения и графике работы специалиста: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 187727, Ленинградская область, Лодейнопольский район, п. Янега, ул. Пионерская, д. 4.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понедельник-четверг с 8 час.45 мин. до 17 час.00 мин.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с 8 час.45 мин. до 16 час.45 мин.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специалиста: </w:t>
      </w:r>
      <w:r w:rsidR="00603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8(813</w:t>
      </w:r>
      <w:r w:rsidR="00603E29"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</w:t>
      </w:r>
      <w:r w:rsidR="00603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)46</w:t>
      </w:r>
      <w:r w:rsidR="00603E29"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603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8(81364)46174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специалиста:</w:t>
      </w: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yanega</w:t>
        </w:r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03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03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6" w:name="sub_20195"/>
      <w:bookmarkEnd w:id="5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4"/>
      <w:bookmarkEnd w:id="6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bookmarkStart w:id="8" w:name="sub_20196"/>
      <w:bookmarkEnd w:id="7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и адреса электронной почты (E-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МФЦ и его филиалов указаны в </w:t>
      </w:r>
      <w:hyperlink w:anchor="sub_1900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Административному регламенту.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5"/>
      <w:bookmarkEnd w:id="8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Адрес портала государственных и муниципальных услуг Ленинградской области в сети Интернет: </w:t>
      </w:r>
      <w:hyperlink r:id="rId8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www.gu.lenobl.ru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Единого Портала государственных и муниципальных услуг (функций) в сети Интернет (далее ЕПГУ):  http://www.gosuslugi.ru/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9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Янегского сельского поселения в сети Интернет: </w:t>
      </w:r>
      <w:r w:rsidRPr="00603E29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http</w:t>
      </w:r>
      <w:r w:rsidRPr="00603E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://</w:t>
      </w:r>
      <w:hyperlink r:id="rId9" w:history="1">
        <w:r w:rsidRPr="00603E2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администрация-</w:t>
        </w:r>
        <w:proofErr w:type="spellStart"/>
        <w:r w:rsidRPr="00603E2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янега</w:t>
        </w:r>
        <w:proofErr w:type="gramStart"/>
      </w:hyperlink>
      <w:r w:rsidRPr="00603E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603E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рф</w:t>
      </w:r>
      <w:proofErr w:type="spellEnd"/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6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10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пункте 1.3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приемные дни отдела по предварительной записи (запись осуществляется по справочному телефону, указанному в </w:t>
      </w:r>
      <w:hyperlink w:anchor="sub_104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1.3.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D49FC" w:rsidRDefault="009D49FC" w:rsidP="00F647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справочному телефону, указанному в </w:t>
      </w:r>
      <w:hyperlink w:anchor="sub_104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специалист, предоставляющий муниципальную услугу, подробно в вежливой форме информируют заявителя. Время консультирования по телефону не должно превышать 15 минут. В случае если специалист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F64700" w:rsidRPr="00F64700" w:rsidRDefault="00F64700" w:rsidP="00F647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64700">
        <w:rPr>
          <w:rFonts w:ascii="Times New Roman" w:hAnsi="Times New Roman" w:cs="Times New Roman"/>
          <w:sz w:val="28"/>
          <w:szCs w:val="28"/>
        </w:rPr>
        <w:t xml:space="preserve">по электронной почте путем направления запроса по адресу электронной почты, указанному в пункте 1.3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 (ответ на </w:t>
      </w:r>
      <w:r w:rsidRPr="00F64700">
        <w:rPr>
          <w:rFonts w:ascii="Times New Roman" w:hAnsi="Times New Roman" w:cs="Times New Roman"/>
          <w:sz w:val="28"/>
          <w:szCs w:val="28"/>
        </w:rPr>
        <w:lastRenderedPageBreak/>
        <w:t>запрос, направленный по электронной почте, направляется в виде электронного документа на адрес электронной почты отправителя запроса)</w:t>
      </w:r>
      <w:r>
        <w:rPr>
          <w:sz w:val="28"/>
          <w:szCs w:val="28"/>
        </w:rPr>
        <w:t>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hyperlink r:id="rId10" w:history="1"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11" w:history="1"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7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1.3 - 1.6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размещается на стендах в помещениях администрации </w:t>
      </w:r>
      <w:r w:rsidR="00BC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Янегского сельского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в помещениях филиалов МФЦ.</w:t>
      </w:r>
    </w:p>
    <w:bookmarkEnd w:id="11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Административного регламента размещается на </w:t>
      </w:r>
      <w:hyperlink r:id="rId12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Янегского сельского поселения  в сети Интернет по адресу:</w:t>
      </w:r>
      <w:r w:rsidR="00F64700" w:rsidRPr="00F64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700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http</w:t>
      </w:r>
      <w:r w:rsidRPr="00F64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://администрация-</w:t>
      </w:r>
      <w:proofErr w:type="spellStart"/>
      <w:r w:rsidRPr="00F64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янега.рф</w:t>
      </w:r>
      <w:proofErr w:type="spellEnd"/>
      <w:r w:rsidRPr="00F64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портале государственных и муниципальных услуг Ленинградской области.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о согласовании переустройства и (или) перепланировки жилых помещений могут: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 в возрасте от 14 до 18 лет с согласия законных представителей.</w:t>
      </w:r>
    </w:p>
    <w:p w:rsidR="009D49FC" w:rsidRPr="009D49FC" w:rsidRDefault="00F64700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Представлять интересы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заявите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ля</w:t>
      </w:r>
      <w:r w:rsidR="009D49FC"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имени юридических лиц о согласовании переустройства и (или) перепланировки жилых помещений могут являться: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- представители юридических лиц в силу полномочий, основанных на доверенности или договоре.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002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12"/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«Принятие документов, а также выдача решений о переводе или об отказе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помещения в нежилое или нежилого помещения в жилое помещение»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2"/>
      <w:bookmarkEnd w:id="13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 местного самоуправления, предоставляющего муниципальную услугу, и его структурного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подразделения, ответственного               за предоставление муниципальной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Администрация</w:t>
      </w:r>
      <w:r w:rsidR="00F6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Янегского сельского поселения Лодейнопольского муниципального образования Ленинградской области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предоставление муниципальной услуги является специалист по ЖКХ  Администрации.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5" w:name="sub_1023"/>
      <w:bookmarkEnd w:id="14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6" w:name="sub_1025"/>
      <w:bookmarkEnd w:id="15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2.4. Срок предоставления муниципальной услуги составляет не более сорока пяти дней с даты  поступления заявления в Администрацию.</w:t>
      </w:r>
    </w:p>
    <w:p w:rsidR="009D49FC" w:rsidRDefault="00F64700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26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9FC"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F64700" w:rsidRPr="00F64700" w:rsidRDefault="00F64700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00">
        <w:rPr>
          <w:rFonts w:ascii="Times New Roman" w:hAnsi="Times New Roman" w:cs="Times New Roman"/>
          <w:sz w:val="28"/>
          <w:szCs w:val="28"/>
        </w:rPr>
        <w:t xml:space="preserve">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Pr="00F647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F64700">
        <w:rPr>
          <w:rFonts w:ascii="Times New Roman" w:hAnsi="Times New Roman" w:cs="Times New Roman"/>
          <w:sz w:val="28"/>
          <w:szCs w:val="28"/>
        </w:rPr>
        <w:t xml:space="preserve"> в пределах срока предоставления муниципальной услуги</w:t>
      </w:r>
      <w:r w:rsidRPr="00F64700">
        <w:rPr>
          <w:rFonts w:ascii="Times New Roman" w:hAnsi="Times New Roman" w:cs="Times New Roman"/>
          <w:sz w:val="28"/>
          <w:szCs w:val="28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27"/>
      <w:bookmarkEnd w:id="17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Start w:id="19" w:name="sub_121028"/>
      <w:bookmarkStart w:id="20" w:name="sub_1028"/>
      <w:bookmarkEnd w:id="18"/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 от 12.12.1993 («Российская газета», № 237, 25.12.1993);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</w:t>
      </w:r>
      <w:hyperlink r:id="rId13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№ 188-ФЗ; 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</w:t>
      </w:r>
      <w:r w:rsidRPr="009D49FC">
        <w:rPr>
          <w:rFonts w:ascii="Times New Roman" w:eastAsia="Times New Roman" w:hAnsi="Times New Roman" w:cs="Times New Roman"/>
          <w:color w:val="8DB3E2"/>
          <w:sz w:val="28"/>
          <w:szCs w:val="28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29.12.2004 № 190-ФЗ;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27.07.2006 № 152-ФЗ «О персональных данных»;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D49FC" w:rsidRPr="009D49FC" w:rsidRDefault="009D49FC" w:rsidP="009D49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переводе помещения (Приложение № 1);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D49FC">
        <w:rPr>
          <w:rFonts w:ascii="Times New Roman" w:eastAsia="Times New Roman" w:hAnsi="Times New Roman" w:cs="Times New Roman"/>
          <w:sz w:val="28"/>
          <w:szCs w:val="28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3"/>
      <w:bookmarkEnd w:id="2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4"/>
      <w:bookmarkEnd w:id="2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подготовленный и оформленный в установленном порядке проект переустройства и (или) перепланировки переводимого помещения (в случае,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либо МФЦ в рамках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межведомственного информационного взаимодействия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запрашивает следующие документы: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поэтажный план дома, в котором находится переводимое помещение.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подписывается должностным лицом Администрации и выдается заявителю с указанием причин приостановления.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приостановлении предоставления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в заявлении не поддается прочтению;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заявление подписано не уполномоченным лицом.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Основаниями для отказа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в </w:t>
      </w:r>
      <w:proofErr w:type="gramStart"/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нежилое</w:t>
      </w:r>
      <w:proofErr w:type="gramEnd"/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документов, определенных в п. 2.6. настоящего Административного регламента;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предоставление документов в ненадлежащий орган;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собственности на переводимое помещение обременено правами каких-либо лиц;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Основаниями для отказа в переводе не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в </w:t>
      </w:r>
      <w:proofErr w:type="gramStart"/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жилое</w:t>
      </w:r>
      <w:proofErr w:type="gramEnd"/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документов,  определенных в п. 2.6. настоящего Административного регламента;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  предоставление документов в ненадлежащий орган;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такое помещение не отвечает установленным </w:t>
      </w:r>
      <w:hyperlink r:id="rId14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Муниципальная услуга предоставляется Администрацией бесплатно.</w:t>
      </w:r>
      <w:bookmarkEnd w:id="19"/>
      <w:bookmarkEnd w:id="20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регистрации запроса заявителя о предоставлении муниципальной услуги.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.3. 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</w:t>
      </w:r>
      <w:proofErr w:type="spell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егистрация</w:t>
      </w:r>
      <w:proofErr w:type="spellEnd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запроса 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аявителя</w:t>
      </w:r>
      <w:proofErr w:type="spellEnd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</w:t>
      </w:r>
      <w:proofErr w:type="gram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 даты получения</w:t>
      </w:r>
      <w:proofErr w:type="gramEnd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такого запроса.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.1.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Предоставление муниципальной услуги осуществляется в специально выделенных для этих целей помещениях Администрации и МФЦ.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2.15.7. Помещение приема и выдачи документов может быть оборудовано информационным табло, предоставляющим информацию о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табло размещается рядом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Показатели доступности и качества муниципальной услуги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.1. Показатели доступности муниципальной услуги: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равные права и возможности при получении муниципальной услуги для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аявителей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общая информированность о порядке и способах получения муниципальной услуги для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аявителей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 сети Интернет, по телефону);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полнота и достоверность предоставляемой гражданам информации.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.2. Показатели качества муниципальной услуги: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выдача Заявителю готового результата в установленный срок (своевременность оказания);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соблюдение требований стандарта предоставления 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удовлетворенность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аявителей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количество обжалования действий или бездействия сотрудников (специалистов) Администрации.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.4. При получении муниципальной услуги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аявитель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осуществляет не более 1 взаимодействия с сотрудниками.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2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Особенности предоставления муниципальной услуги в МФЦ.</w:t>
      </w:r>
    </w:p>
    <w:bookmarkEnd w:id="23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22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МФЦ осуществляет:</w:t>
      </w:r>
    </w:p>
    <w:bookmarkEnd w:id="24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граждан и организаций по вопросам предоставления муниципальных услуг;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выдачу документов, необходимых для предоставления муниципальных услуг, либо являющихся результатом предоставления муниципальных услуг;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персональных данных, связанных с предоставлением муниципальных услуг.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22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5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заверяет электронное дело своей </w:t>
      </w:r>
      <w:hyperlink r:id="rId15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ЭП);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26" w:name="sub_2223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2.17.3.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указании заявителем места получения ответа (результата предоставления муниципальной услуги) посредством МФЦ, должностное лицо Администрации, ответственное за выполнение административной процедуры, направляет необходимые документы (постановление о переводе жилого (нежилого) помещения в нежилое (жилое) помещение; уведомление о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переводе жилого (нежилого) помещения в нежилое (жилое) помещение;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переводе жилого (нежилого) помещения в нежилое (жилое) помещение и другие документы) в МФЦ для их последующей передачи заявителю:</w:t>
      </w:r>
    </w:p>
    <w:bookmarkEnd w:id="26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64700" w:rsidRPr="00F64700" w:rsidRDefault="009D49FC" w:rsidP="00F647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F64700" w:rsidRPr="00F64700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электронном виде, в том числе предоставления возможности подачи электронных документов на ПГУ ЛО либо на ЕПГУ.</w:t>
      </w:r>
    </w:p>
    <w:p w:rsidR="00F64700" w:rsidRPr="00F64700" w:rsidRDefault="00F64700" w:rsidP="00F647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4700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9D49FC" w:rsidRPr="00F64700" w:rsidRDefault="00F64700" w:rsidP="00F647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64700">
        <w:rPr>
          <w:rFonts w:ascii="Times New Roman" w:hAnsi="Times New Roman" w:cs="Times New Roman"/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F64700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C77DAE" w:rsidRPr="00C77DAE" w:rsidRDefault="009D49FC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2.18.1. </w:t>
      </w:r>
      <w:r w:rsidR="00C77DAE" w:rsidRPr="00C77DAE">
        <w:rPr>
          <w:rFonts w:ascii="Times New Roman" w:hAnsi="Times New Roman" w:cs="Times New Roman"/>
          <w:sz w:val="28"/>
          <w:szCs w:val="28"/>
        </w:rPr>
        <w:t>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C77DAE" w:rsidRPr="00C77DA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77DAE" w:rsidRPr="00C77DAE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C77DAE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DAE">
        <w:rPr>
          <w:rFonts w:ascii="Times New Roman" w:hAnsi="Times New Roman" w:cs="Times New Roman"/>
          <w:sz w:val="28"/>
          <w:szCs w:val="28"/>
        </w:rPr>
        <w:t>с обязательной личной явкой на прием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C77DAE">
        <w:rPr>
          <w:rFonts w:ascii="Times New Roman" w:hAnsi="Times New Roman" w:cs="Times New Roman"/>
          <w:sz w:val="28"/>
          <w:szCs w:val="28"/>
        </w:rPr>
        <w:t>;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DAE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77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C77DAE">
        <w:rPr>
          <w:rFonts w:ascii="Times New Roman" w:hAnsi="Times New Roman" w:cs="Times New Roman"/>
          <w:sz w:val="28"/>
          <w:szCs w:val="28"/>
        </w:rPr>
        <w:t xml:space="preserve">.3. Для получения муниципальной услуги без личной явки на приём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77DAE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C77DAE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C77DAE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ЛО. 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C77DAE">
        <w:rPr>
          <w:rFonts w:ascii="Times New Roman" w:hAnsi="Times New Roman" w:cs="Times New Roman"/>
          <w:sz w:val="28"/>
          <w:szCs w:val="28"/>
        </w:rPr>
        <w:t>.4. Для подачи заявления через ЕПГУ заявитель должен выполнить следующие действия: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DAE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7DAE">
        <w:rPr>
          <w:rFonts w:ascii="Times New Roman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DAE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документы;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DAE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77DAE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ЕПГУ.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C77DAE">
        <w:rPr>
          <w:rFonts w:ascii="Times New Roman" w:hAnsi="Times New Roman" w:cs="Times New Roman"/>
          <w:sz w:val="28"/>
          <w:szCs w:val="28"/>
        </w:rPr>
        <w:t>.5. Для подачи заявления через ПГУ ЛО заявитель должен выполнить следующие действия: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7D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7DAE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77DAE">
        <w:rPr>
          <w:rFonts w:ascii="Times New Roman" w:hAnsi="Times New Roman" w:cs="Times New Roman"/>
          <w:sz w:val="28"/>
          <w:szCs w:val="28"/>
        </w:rPr>
        <w:t xml:space="preserve"> – приложить к заявлению электронные документы;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7D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7DAE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Администрацию: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77DAE">
        <w:rPr>
          <w:rFonts w:ascii="Times New Roman" w:hAnsi="Times New Roman" w:cs="Times New Roman"/>
          <w:sz w:val="28"/>
          <w:szCs w:val="28"/>
        </w:rPr>
        <w:t xml:space="preserve"> посредством функционала ПГУ ЛО. 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C77DAE">
        <w:rPr>
          <w:rFonts w:ascii="Times New Roman" w:hAnsi="Times New Roman" w:cs="Times New Roman"/>
          <w:sz w:val="28"/>
          <w:szCs w:val="28"/>
        </w:rPr>
        <w:t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C77DA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77DAE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C77DAE">
        <w:rPr>
          <w:rFonts w:ascii="Times New Roman" w:hAnsi="Times New Roman" w:cs="Times New Roman"/>
          <w:sz w:val="28"/>
          <w:szCs w:val="28"/>
        </w:rPr>
        <w:t xml:space="preserve">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7DAE">
        <w:rPr>
          <w:rFonts w:ascii="Times New Roman" w:hAnsi="Times New Roman" w:cs="Times New Roman"/>
          <w:sz w:val="28"/>
          <w:szCs w:val="28"/>
        </w:rPr>
        <w:t xml:space="preserve">выполняет следующие действия: 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</w:t>
      </w:r>
      <w:r>
        <w:rPr>
          <w:rFonts w:ascii="Times New Roman" w:hAnsi="Times New Roman" w:cs="Times New Roman"/>
          <w:sz w:val="28"/>
          <w:szCs w:val="28"/>
        </w:rPr>
        <w:t>ПГУ ЛО, и передает должностному лицу Администрации</w:t>
      </w:r>
      <w:r w:rsidRPr="00C77DAE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77DA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77DAE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C77DA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77DAE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C77DA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77DAE">
        <w:rPr>
          <w:rFonts w:ascii="Times New Roman" w:hAnsi="Times New Roman" w:cs="Times New Roman"/>
          <w:sz w:val="28"/>
          <w:szCs w:val="28"/>
        </w:rPr>
        <w:t xml:space="preserve">язи, затем направляет документ способом, указанным в </w:t>
      </w:r>
      <w:r w:rsidRPr="00C77DAE">
        <w:rPr>
          <w:rFonts w:ascii="Times New Roman" w:hAnsi="Times New Roman" w:cs="Times New Roman"/>
          <w:sz w:val="28"/>
          <w:szCs w:val="28"/>
        </w:rPr>
        <w:lastRenderedPageBreak/>
        <w:t>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C77DAE">
        <w:rPr>
          <w:rFonts w:ascii="Times New Roman" w:hAnsi="Times New Roman" w:cs="Times New Roman"/>
          <w:sz w:val="28"/>
          <w:szCs w:val="28"/>
        </w:rPr>
        <w:t xml:space="preserve">.8.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либо через ЕПГУ,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7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77DAE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либо через ЕПГУ, и передает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7DAE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77DAE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C77DA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77DAE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77DAE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77DAE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C77DA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77DAE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77DA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77DAE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C77DAE">
        <w:rPr>
          <w:rFonts w:ascii="Times New Roman" w:hAnsi="Times New Roman" w:cs="Times New Roman"/>
          <w:sz w:val="28"/>
          <w:szCs w:val="28"/>
        </w:rPr>
        <w:t>, переводит документы в архив АИС «</w:t>
      </w:r>
      <w:proofErr w:type="spellStart"/>
      <w:r w:rsidRPr="00C77DA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77DAE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C77D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7DAE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</w:t>
      </w:r>
      <w:r>
        <w:rPr>
          <w:rFonts w:ascii="Times New Roman" w:hAnsi="Times New Roman" w:cs="Times New Roman"/>
          <w:sz w:val="28"/>
          <w:szCs w:val="28"/>
        </w:rPr>
        <w:t>ом из случаев специалист Администрации</w:t>
      </w:r>
      <w:r w:rsidRPr="00C77DAE">
        <w:rPr>
          <w:rFonts w:ascii="Times New Roman" w:hAnsi="Times New Roman" w:cs="Times New Roman"/>
          <w:sz w:val="28"/>
          <w:szCs w:val="28"/>
        </w:rPr>
        <w:t>, отмечает факт явки заявителя в АИС «</w:t>
      </w:r>
      <w:proofErr w:type="spellStart"/>
      <w:r w:rsidRPr="00C77DA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77DAE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C77DA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77DAE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C77DA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77DAE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C77DAE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Pr="00C77DA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77DAE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C77DAE">
        <w:rPr>
          <w:rFonts w:ascii="Times New Roman" w:hAnsi="Times New Roman" w:cs="Times New Roman"/>
          <w:sz w:val="28"/>
          <w:szCs w:val="28"/>
        </w:rPr>
        <w:t xml:space="preserve">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7D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7DAE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</w:t>
      </w:r>
      <w:r w:rsidRPr="00C77DAE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7DAE">
        <w:rPr>
          <w:rFonts w:ascii="Times New Roman" w:hAnsi="Times New Roman" w:cs="Times New Roman"/>
          <w:sz w:val="28"/>
          <w:szCs w:val="28"/>
        </w:rPr>
        <w:t>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C77DAE" w:rsidRPr="00C77DAE" w:rsidRDefault="00C77DAE" w:rsidP="00C7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C77DAE">
        <w:rPr>
          <w:rFonts w:ascii="Times New Roman" w:hAnsi="Times New Roman" w:cs="Times New Roman"/>
          <w:sz w:val="28"/>
          <w:szCs w:val="28"/>
        </w:rPr>
        <w:t xml:space="preserve">.10.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C77DAE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</w:t>
      </w:r>
      <w:r w:rsidR="00603E29">
        <w:rPr>
          <w:rFonts w:ascii="Times New Roman" w:hAnsi="Times New Roman" w:cs="Times New Roman"/>
          <w:sz w:val="28"/>
          <w:szCs w:val="28"/>
        </w:rPr>
        <w:t>ующем поле такую необходимость)</w:t>
      </w:r>
      <w:r w:rsidRPr="00C77DAE">
        <w:rPr>
          <w:rFonts w:ascii="Times New Roman" w:hAnsi="Times New Roman" w:cs="Times New Roman"/>
          <w:sz w:val="28"/>
          <w:szCs w:val="28"/>
        </w:rPr>
        <w:t>.</w:t>
      </w:r>
    </w:p>
    <w:p w:rsidR="00C77DAE" w:rsidRDefault="00C77DAE" w:rsidP="00603E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  <w:sz w:val="28"/>
          <w:szCs w:val="28"/>
        </w:rPr>
      </w:pPr>
    </w:p>
    <w:p w:rsidR="009D49FC" w:rsidRPr="009D49FC" w:rsidRDefault="009D49FC" w:rsidP="00603E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услуг, которые являются необходимыми</w:t>
      </w:r>
    </w:p>
    <w:p w:rsidR="009D49FC" w:rsidRPr="009D49FC" w:rsidRDefault="009D49FC" w:rsidP="00603E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9D49FC" w:rsidRPr="009D49FC" w:rsidRDefault="009D49FC" w:rsidP="00603E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603E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9D49FC" w:rsidRPr="009D49FC" w:rsidRDefault="009D49FC" w:rsidP="00603E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603E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sub_1003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</w:t>
      </w:r>
      <w:r w:rsidR="0060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оки выполнения административных </w:t>
      </w:r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процедур, требования к порядку их выполнения</w:t>
      </w:r>
      <w:bookmarkEnd w:id="27"/>
    </w:p>
    <w:p w:rsidR="009D49FC" w:rsidRPr="009D49FC" w:rsidRDefault="009D49FC" w:rsidP="00603E2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D49FC" w:rsidRPr="009D49FC" w:rsidRDefault="009D49FC" w:rsidP="00603E2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прием документов, необходимых для оказания 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рассмотрение заявления об оказании</w:t>
      </w:r>
      <w:r w:rsidRPr="009D49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издание постановления о переводе жилого (нежилого) помещения в нежилое (жилое) помещение;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требовать от заявителя при осуществлении административных процедур: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Прием документов, необходимых для оказания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</w:t>
      </w:r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 поступление в Администрацию непосредственно, либо через МФЦ, либо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ПГУ ЛО, либо через ЕПГУ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переводе помещения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документов, перечисленных в пункте 2.7. настоящего административного регламента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600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выполнение административной процедуры, является уполномоченное должностное лицо администрации (далее - делопроизводитель).</w:t>
      </w:r>
    </w:p>
    <w:bookmarkEnd w:id="28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2106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поступивших документов делопроизводитель передает их главе Администрации.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21062"/>
      <w:bookmarkEnd w:id="29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21063"/>
      <w:bookmarkEnd w:id="30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bookmarkEnd w:id="31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выполнения административного действия фиксируется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делопроизводителем в порядке, установленном муниципальными правовыми актами по вопросам делопроизводства.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4.3. Рассмотрение заявления об оказании</w:t>
      </w:r>
      <w:r w:rsidRPr="009D49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Заявление о переводе помещения</w:t>
      </w:r>
      <w:r w:rsidRPr="009D49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передается должностному лицу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которое не позднее следующего дня после получения передает пакет документов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ответственному за предоставление муниципальной услуги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Ответственный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предоставление муниципальной услуги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течение тридцати дней после получения пакета документов:</w:t>
      </w:r>
    </w:p>
    <w:p w:rsidR="009D49FC" w:rsidRPr="009D49FC" w:rsidRDefault="009D49FC" w:rsidP="00603E29">
      <w:pPr>
        <w:numPr>
          <w:ilvl w:val="0"/>
          <w:numId w:val="3"/>
        </w:numPr>
        <w:tabs>
          <w:tab w:val="clear" w:pos="720"/>
          <w:tab w:val="num" w:pos="142"/>
          <w:tab w:val="left" w:pos="284"/>
          <w:tab w:val="num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:rsidR="009D49FC" w:rsidRPr="009D49FC" w:rsidRDefault="009D49FC" w:rsidP="00603E29">
      <w:pPr>
        <w:numPr>
          <w:ilvl w:val="0"/>
          <w:numId w:val="3"/>
        </w:numPr>
        <w:tabs>
          <w:tab w:val="clear" w:pos="720"/>
          <w:tab w:val="num" w:pos="142"/>
          <w:tab w:val="num" w:pos="180"/>
          <w:tab w:val="left" w:pos="284"/>
          <w:tab w:val="num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9D49FC" w:rsidRPr="009D49FC" w:rsidRDefault="009D49FC" w:rsidP="00603E29">
      <w:pPr>
        <w:numPr>
          <w:ilvl w:val="0"/>
          <w:numId w:val="3"/>
        </w:numPr>
        <w:tabs>
          <w:tab w:val="clear" w:pos="720"/>
          <w:tab w:val="num" w:pos="142"/>
          <w:tab w:val="num" w:pos="180"/>
          <w:tab w:val="left" w:pos="284"/>
          <w:tab w:val="num" w:pos="108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 проверку соблюдения условий перевода;</w:t>
      </w:r>
    </w:p>
    <w:p w:rsidR="009D49FC" w:rsidRPr="009D49FC" w:rsidRDefault="009D49FC" w:rsidP="00603E29">
      <w:pPr>
        <w:tabs>
          <w:tab w:val="left" w:pos="0"/>
          <w:tab w:val="num" w:pos="142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готовит проект постановления Администрации о переводе помещения, заполняет форму уведомления о переводе помещения и не позднее следующего дня после подготовки передает их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проекте постановления и уведомлении о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указываются требования об их проведении);</w:t>
      </w:r>
    </w:p>
    <w:p w:rsidR="009D49FC" w:rsidRPr="009D49FC" w:rsidRDefault="009D49FC" w:rsidP="00603E29">
      <w:pPr>
        <w:tabs>
          <w:tab w:val="left" w:pos="0"/>
          <w:tab w:val="num" w:pos="142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9D49FC" w:rsidRPr="009D49FC" w:rsidRDefault="009D49FC" w:rsidP="00603E29">
      <w:pPr>
        <w:tabs>
          <w:tab w:val="left" w:pos="0"/>
          <w:tab w:val="num" w:pos="142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после подписания и регистрации постановления Администрации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9D49FC" w:rsidRPr="009D49FC" w:rsidRDefault="009D49FC" w:rsidP="00603E29">
      <w:pPr>
        <w:tabs>
          <w:tab w:val="left" w:pos="0"/>
          <w:tab w:val="left" w:pos="142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:rsidR="009D49FC" w:rsidRPr="009D49FC" w:rsidRDefault="009D49FC" w:rsidP="00603E29">
      <w:pPr>
        <w:tabs>
          <w:tab w:val="left" w:pos="0"/>
          <w:tab w:val="left" w:pos="142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Издание постановления о переводе жилого (нежилого) помещения в нежилое (жилое) помещение.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подписывает постановление Администрации о переводе помещения, уведомления о переводе помещения либо уведомление об отказе в переводе помещения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Постановление регистрируется в установленном порядке.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перевода жилого (нежилого) помещения в нежилое (жилое) помещение является дата регистрации постановления Администрации и уведомления о переводе помещения. Информация о переводе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переводе 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дата регистрации уведомления об отказе в переводе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случае если перевод помещения предусматривал проведение работ по переустройству и (или) перепланировке и (или) иных работ, то датой перевода жилого (нежилого) помещения в нежилое (жилое) помещение является дата з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авершения работ по переустройству и (или) перепланировке помещения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Основанием для проведения работ по переустройству и (или) перепланировке и (или) иных работ является выданное уведомление, содержащее требования об их проведении.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ыдача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 о переводе (отказе в переводе) жилого (нежилого) помещения в нежилое (жилое) помещение оформляется в количестве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экземпляров. Один экземпляр выдаётся заявителю, один экземпляр хранится в отделе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</w:t>
      </w: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случае явки заявителя для личного получения документов в Администрацию или в МФЦ. </w:t>
      </w:r>
    </w:p>
    <w:p w:rsidR="00603E29" w:rsidRDefault="00603E29" w:rsidP="009D49F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D49FC" w:rsidRPr="009D49FC" w:rsidRDefault="009D49FC" w:rsidP="00603E2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5. Формы контроля за исполнением административного регламента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жилого помещения в нежилое помещение и нежилого помещения в жилое помещение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D49FC" w:rsidRPr="009D49FC" w:rsidRDefault="009D49FC" w:rsidP="009D49FC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ответственными должностными лицами Администрации </w:t>
      </w:r>
      <w:r w:rsidR="00603E2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D49FC" w:rsidRPr="009D49FC" w:rsidRDefault="009D49FC" w:rsidP="009D49FC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9D49FC" w:rsidRPr="009D49FC" w:rsidRDefault="009D49FC" w:rsidP="009D49FC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плановых проверок;</w:t>
      </w:r>
    </w:p>
    <w:p w:rsidR="009D49FC" w:rsidRPr="009D49FC" w:rsidRDefault="009D49FC" w:rsidP="009D49FC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 Янегского сельского поселения, ответственных за предоставление муниципальной услуги.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D49FC" w:rsidRPr="009D49FC" w:rsidRDefault="009D49FC" w:rsidP="009D49F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требований,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="00603E29"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дминистрации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D49FC" w:rsidRPr="009D49FC" w:rsidRDefault="009D49FC" w:rsidP="009D49F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 р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егламента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9D49FC" w:rsidRPr="009D49FC" w:rsidRDefault="009D49FC" w:rsidP="009D49F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D49FC" w:rsidRPr="009D49FC" w:rsidRDefault="009D49FC" w:rsidP="009D49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6. </w:t>
      </w:r>
      <w:proofErr w:type="gramStart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почтовый адрес, по которому должен быть направлен ответ заявителю либо его представителю;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жалобы;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заявителя либо его представителя и дата.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Случаи, в которых ответ на жалобу не дается, отсутствуют.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В случае установления в ходе или по результатам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603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9D49FC" w:rsidRPr="009D49FC" w:rsidRDefault="009D49FC" w:rsidP="00603E29">
      <w:pPr>
        <w:tabs>
          <w:tab w:val="left" w:pos="142"/>
          <w:tab w:val="left" w:pos="284"/>
        </w:tabs>
        <w:spacing w:after="0" w:line="240" w:lineRule="auto"/>
        <w:ind w:left="3686" w:right="-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к Административному регламенту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администрацию Янегского сельского поселения</w:t>
      </w:r>
    </w:p>
    <w:p w:rsidR="008F093F" w:rsidRDefault="008F093F" w:rsidP="009D49FC">
      <w:pPr>
        <w:tabs>
          <w:tab w:val="left" w:pos="142"/>
          <w:tab w:val="left" w:pos="284"/>
        </w:tabs>
        <w:spacing w:after="0" w:line="240" w:lineRule="auto"/>
        <w:ind w:left="36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Лодейнопольского муниципального образования</w:t>
      </w:r>
    </w:p>
    <w:p w:rsidR="008F093F" w:rsidRPr="009D49FC" w:rsidRDefault="008F093F" w:rsidP="009D49FC">
      <w:pPr>
        <w:tabs>
          <w:tab w:val="left" w:pos="142"/>
          <w:tab w:val="left" w:pos="284"/>
        </w:tabs>
        <w:spacing w:after="0" w:line="240" w:lineRule="auto"/>
        <w:ind w:left="36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FC" w:rsidRPr="009D49FC" w:rsidRDefault="00603E29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="009D49FC"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переводе помещения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______________________________________________________________________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собственник жилого помещения либо уполномоченное им лицо)</w:t>
      </w:r>
      <w:r w:rsidRPr="009D49F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6" o:title=""/>
          </v:shape>
          <o:OLEObject Type="Embed" ProgID="Equation.3" ShapeID="_x0000_i1025" DrawAspect="Content" ObjectID="_1519542588" r:id="rId17"/>
        </w:objec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</w:t>
      </w:r>
      <w:r w:rsidR="008F09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49FC" w:rsidRPr="009D49FC" w:rsidRDefault="009D49FC" w:rsidP="009D49FC">
      <w:pPr>
        <w:pBdr>
          <w:bottom w:val="single" w:sz="12" w:space="1" w:color="auto"/>
        </w:pBd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</w:t>
      </w:r>
      <w:proofErr w:type="gramEnd"/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в  целях  использования  помещения  в качестве ___________________________________________________________________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924"/>
      </w:tblGrid>
      <w:tr w:rsidR="009D49FC" w:rsidRPr="009D49FC" w:rsidTr="00603E29"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9D49FC" w:rsidRPr="009D49FC" w:rsidTr="00603E29"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603E29"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603E29"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603E29"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603E29"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603E29">
        <w:trPr>
          <w:cantSplit/>
          <w:trHeight w:val="1563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           __________________               ____________________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(подпись заявителя)                     (Ф.И.О. заявителя)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object w:dxaOrig="120" w:dyaOrig="300">
          <v:shape id="_x0000_i1026" type="#_x0000_t75" style="width:6pt;height:15pt" o:ole="">
            <v:imagedata r:id="rId18" o:title=""/>
          </v:shape>
          <o:OLEObject Type="Embed" ProgID="Equation.3" ShapeID="_x0000_i1026" DrawAspect="Content" ObjectID="_1519542589" r:id="rId19"/>
        </w:object>
      </w:r>
      <w:proofErr w:type="gramStart"/>
      <w:r w:rsidRPr="009D49F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03E29" w:rsidRDefault="00603E29" w:rsidP="0060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E29" w:rsidRPr="00603E29" w:rsidRDefault="00603E29" w:rsidP="0060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E29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603E29" w:rsidRPr="00603E29" w:rsidTr="00603E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29" w:rsidRPr="00603E29" w:rsidRDefault="00603E29" w:rsidP="006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E29" w:rsidRPr="00603E29" w:rsidRDefault="00603E29" w:rsidP="006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E29" w:rsidRPr="00603E29" w:rsidRDefault="00603E29" w:rsidP="006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E29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603E29" w:rsidRPr="00603E29" w:rsidTr="00603E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29" w:rsidRPr="00603E29" w:rsidRDefault="00603E29" w:rsidP="006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E29" w:rsidRPr="00603E29" w:rsidRDefault="00603E29" w:rsidP="006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E29" w:rsidRPr="00603E29" w:rsidRDefault="00603E29" w:rsidP="006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E29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603E29" w:rsidRPr="00603E29" w:rsidTr="00603E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29" w:rsidRPr="00603E29" w:rsidRDefault="00603E29" w:rsidP="006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E29" w:rsidRPr="00603E29" w:rsidRDefault="00603E29" w:rsidP="006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E29" w:rsidRPr="00603E29" w:rsidRDefault="00603E29" w:rsidP="006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E29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603E29" w:rsidRPr="00603E29" w:rsidTr="00603E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29" w:rsidRPr="00603E29" w:rsidRDefault="00603E29" w:rsidP="006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E29" w:rsidRPr="00603E29" w:rsidRDefault="00603E29" w:rsidP="006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E29" w:rsidRPr="00603E29" w:rsidRDefault="00603E29" w:rsidP="006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E29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</w:t>
            </w:r>
            <w:r w:rsidRPr="00603E29">
              <w:rPr>
                <w:rFonts w:ascii="Times New Roman" w:hAnsi="Times New Roman" w:cs="Times New Roman"/>
                <w:sz w:val="20"/>
                <w:szCs w:val="20"/>
              </w:rPr>
              <w:t>й форме в личный кабинет на ПГУ</w:t>
            </w:r>
          </w:p>
        </w:tc>
      </w:tr>
    </w:tbl>
    <w:p w:rsidR="009D49FC" w:rsidRPr="009D49FC" w:rsidRDefault="009D49FC" w:rsidP="008F09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9D49F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9D49FC" w:rsidRPr="009D49FC" w:rsidRDefault="009D49FC" w:rsidP="009D4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9D49FC" w:rsidRPr="009D49FC" w:rsidRDefault="009D49FC" w:rsidP="009D4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9D49FC" w:rsidRPr="009D49FC" w:rsidTr="00BC32A4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9D49FC" w:rsidRPr="009D49FC" w:rsidRDefault="009D49FC" w:rsidP="009D49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180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</w:tr>
      <w:tr w:rsidR="009D49FC" w:rsidRPr="009D49FC" w:rsidTr="00BC32A4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понедельника по субботу с  9.00 до 21.00, воскресенье - выходной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9D49FC" w:rsidRPr="009D49FC" w:rsidRDefault="00C748ED" w:rsidP="009D49FC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0" w:history="1">
              <w:r w:rsidR="009D49FC"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456-18-88</w:t>
            </w:r>
          </w:p>
        </w:tc>
      </w:tr>
      <w:tr w:rsidR="009D49FC" w:rsidRPr="009D49FC" w:rsidTr="00BC32A4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C748ED" w:rsidP="009D49FC">
            <w:pPr>
              <w:suppressAutoHyphens/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21" w:history="1">
              <w:r w:rsidR="009D49FC"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mfcprioz@gmail.com</w:t>
              </w:r>
            </w:hyperlink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9D49FC" w:rsidRPr="009D49FC" w:rsidTr="00BC32A4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Филиал ГБУ </w:t>
            </w: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JIO</w:t>
            </w: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«МФЦ» «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C748ED" w:rsidP="009D49FC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22" w:history="1">
              <w:r w:rsidR="009D49FC"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mfctosno@gmail.com</w:t>
              </w:r>
            </w:hyperlink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9D49FC" w:rsidRPr="009D49FC" w:rsidTr="00BC32A4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 Ленинградская обл., 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усадьба СХТ, д.1 литера А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C748ED" w:rsidP="009D49FC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23" w:history="1">
              <w:r w:rsidR="009D49FC"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mfcvolosovo@gmail.com</w:t>
              </w:r>
            </w:hyperlink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D49FC" w:rsidRPr="009D49FC" w:rsidTr="00BC32A4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«Выборгский»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188800, Россия, Ленинградская область, 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ыборг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ул. Вокзальная, д.13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C748ED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4" w:history="1">
              <w:r w:rsidR="009D49FC" w:rsidRPr="009D49F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mfcvyborg@gmail.com</w:t>
              </w:r>
            </w:hyperlink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9D49FC" w:rsidRPr="009D49FC" w:rsidTr="00BC32A4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«Тихвинский»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187550, Ленинградская область, 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.Т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ихвин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1микрорайон, д.2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9D49FC" w:rsidRPr="009D49FC" w:rsidTr="00BC32A4">
        <w:trPr>
          <w:trHeight w:hRule="exact" w:val="2664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«Лодейнопольский</w:t>
            </w: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одейное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Поле, ул. Карла Маркса, дом 36 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9D49FC" w:rsidRPr="009D49FC" w:rsidTr="00BC32A4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а-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 9.00 до 17.00, перерыв 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9D49FC" w:rsidRPr="009D49FC" w:rsidRDefault="009D49FC" w:rsidP="009D49FC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C748ED" w:rsidP="009D49FC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5" w:history="1">
              <w:r w:rsidR="009D49FC"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577-47-30</w:t>
            </w:r>
          </w:p>
        </w:tc>
      </w:tr>
    </w:tbl>
    <w:p w:rsidR="009D49FC" w:rsidRPr="009D49FC" w:rsidRDefault="009D49FC" w:rsidP="009D4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D49FC" w:rsidRPr="009D49FC" w:rsidRDefault="009D49FC" w:rsidP="009D49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Pr="009D49FC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F09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3</w:t>
      </w:r>
    </w:p>
    <w:p w:rsidR="008F093F" w:rsidRPr="008F093F" w:rsidRDefault="008F093F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Административному регламенту</w:t>
      </w:r>
    </w:p>
    <w:p w:rsidR="009D49FC" w:rsidRPr="009D49FC" w:rsidRDefault="009D49FC" w:rsidP="008F09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D49FC" w:rsidRPr="009D49FC" w:rsidRDefault="009D49FC" w:rsidP="009D49F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D49FC" w:rsidRPr="00BC32A4" w:rsidRDefault="00BC32A4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</w:t>
      </w:r>
      <w:r w:rsidR="009D49FC"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 │Поступление заявления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                   </w:t>
      </w:r>
      <w:proofErr w:type="gramStart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│  (в том числе через  │</w:t>
      </w:r>
      <w:proofErr w:type="gramEnd"/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                   </w:t>
      </w:r>
      <w:proofErr w:type="gramStart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│         МФЦ)         │</w:t>
      </w:r>
      <w:proofErr w:type="gramEnd"/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 └───────────┬──────────┘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┌──────────────────────────────┐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│    Регистрация заявления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└──────────────┬───────────────┘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┌──────────────────────────────┐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                │  Назначение </w:t>
      </w:r>
      <w:proofErr w:type="gramStart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ответственного</w:t>
      </w:r>
      <w:proofErr w:type="gramEnd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  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│         исполнителя     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└──────────────┬───────────────┘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┌──────────────────────────────┐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│     Передача документов 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│  ответственному исполнителю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└──────────────┬───────────────┘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 ┌──────────────────────────────────────┐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 │     Проверка наличия документов 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 └──────────────────┬───────────────────┘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 ┌──────────────────────┐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          </w:t>
      </w:r>
      <w:proofErr w:type="gramStart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нет</w:t>
      </w:r>
      <w:proofErr w:type="gramEnd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 │Документы представлены│     да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┌──────────────┤   в полном объеме    ├────────────┐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 │                      │       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 └──────────────────────┘       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      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                       ┌───────────────────────────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                       │  Рассмотрение документов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                       └────────────┬──────────────┘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                                    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                         ┌──────────────────┐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    │                       </w:t>
      </w:r>
      <w:proofErr w:type="gramStart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нет</w:t>
      </w:r>
      <w:proofErr w:type="gramEnd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 │    Документы     │ да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 ┌───────────────────────────┤  соответствуют   ├─────┐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 │                           │   требованиям    │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 │                           │ законодательства │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 │                           └──────────────────┘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C602BF" wp14:editId="74642450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0" t="0" r="16510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ED" w:rsidRPr="00104B44" w:rsidRDefault="00C748ED" w:rsidP="009D49FC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104B44">
                              <w:rPr>
                                <w:rFonts w:ascii="Courier New" w:hAnsi="Courier New" w:cs="Courier New"/>
                              </w:rPr>
                              <w:t>Выдача уведомления о об отказе в переводе жилого (нежилого) помещения в нежилое (жилое) помещение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4.2pt;margin-top:8.5pt;width:184.7pt;height:1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g8TQIAAFk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OZ1QolmNErWfdu92H9vv7c3uffu5vWm/7T60P9ov7VcyCXw11mV47cpeQqjY2QvD&#10;XzuizbxieiXOAExTCVZglmmIT+5cCIbDq2TZPDMFPsfW3kTqtiXUARBJIduo0PVBIbH1hOPh4OFw&#10;NJ6gkBx96TBNx/1RfINlt9ctOP9EmJqETU4BWyDCs82F8yEdlt2GxPSNksVCKhUNWC3nCsiGYbss&#10;4rdHd8dhSpMGCRsNRhH5js8dQ/Tj9zeIWnrseyXrnJ4cglgWeHusi9iVnknV7TFlpfdEBu46Dfx2&#10;ud3LsTTFNVIKputvnEfcVAbeUtJgb+fUvVkzEJSopxplmaTDYRiGaAxHjwZowLFneexhmiNUTj0l&#10;3XbuuwFaW5CrCl9KIw3anKGUpYwkB5m7rPZ5Y/9G7vezFgbk2I5Rv/4Is58AAAD//wMAUEsDBBQA&#10;BgAIAAAAIQAWYcjy3wAAAAoBAAAPAAAAZHJzL2Rvd25yZXYueG1sTI9BT4NAEIXvJv6HzZh4a5dC&#10;oy2yNEZTE48tvXgbYASUnSXs0qK/3vGkt3l5X968l+1m26szjb5zbGC1jEARV67uuDFwKvaLDSgf&#10;kGvsHZOBL/Kwy6+vMkxrd+EDnY+hURLCPkUDbQhDqrWvWrLol24gFu/djRaDyLHR9YgXCbe9jqPo&#10;TlvsWD60ONBTS9XncbIGyi4+4feheInsdp+E17n4mN6ejbm9mR8fQAWawx8Mv/WlOuTSqXQT1171&#10;BhbxZi2oGPeySYBkvZKjNBAn2wR0nun/E/IfAAAA//8DAFBLAQItABQABgAIAAAAIQC2gziS/gAA&#10;AOEBAAATAAAAAAAAAAAAAAAAAAAAAABbQ29udGVudF9UeXBlc10ueG1sUEsBAi0AFAAGAAgAAAAh&#10;ADj9If/WAAAAlAEAAAsAAAAAAAAAAAAAAAAALwEAAF9yZWxzLy5yZWxzUEsBAi0AFAAGAAgAAAAh&#10;AKZNiDxNAgAAWQQAAA4AAAAAAAAAAAAAAAAALgIAAGRycy9lMm9Eb2MueG1sUEsBAi0AFAAGAAgA&#10;AAAhABZhyPLfAAAACgEAAA8AAAAAAAAAAAAAAAAApwQAAGRycy9kb3ducmV2LnhtbFBLBQYAAAAA&#10;BAAEAPMAAACzBQAAAAA=&#10;">
                <v:textbox>
                  <w:txbxContent>
                    <w:p w:rsidR="00C748ED" w:rsidRPr="00104B44" w:rsidRDefault="00C748ED" w:rsidP="009D49FC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104B44">
                        <w:rPr>
                          <w:rFonts w:ascii="Courier New" w:hAnsi="Courier New" w:cs="Courier New"/>
                        </w:rPr>
                        <w:t>Выдача уведомления о об отказе в переводе жилого (нежилого) помещения в нежилое (жилое) помещение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▼          ▼                     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473DFB" wp14:editId="3221B082">
                <wp:simplePos x="0" y="0"/>
                <wp:positionH relativeFrom="column">
                  <wp:posOffset>3819525</wp:posOffset>
                </wp:positionH>
                <wp:positionV relativeFrom="paragraph">
                  <wp:posOffset>38100</wp:posOffset>
                </wp:positionV>
                <wp:extent cx="2188845" cy="647700"/>
                <wp:effectExtent l="0" t="0" r="2095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ED" w:rsidRPr="00DF4876" w:rsidRDefault="00C748ED" w:rsidP="009D49FC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DF487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Издание постановления о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300.75pt;margin-top:3pt;width:172.3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GSUAIAAF8EAAAOAAAAZHJzL2Uyb0RvYy54bWysVM1uEzEQviPxDpbvZJMof11lU1UpQUgF&#10;KhUewPF6sxZe24ydbMoJiWslHoGH4IL46TNs3oixN01T4ITYg+XxjD/PfN/MTk+3lSIbAU4andFe&#10;p0uJ0NzkUq8y+ub14smEEueZzpkyWmT0Wjh6Onv8aFrbVPRNaVQugCCIdmltM1p6b9MkcbwUFXMd&#10;Y4VGZ2GgYh5NWCU5sBrRK5X0u91RUhvILRgunMPT89ZJZxG/KAT3r4rCCU9URjE3H1eI6zKsyWzK&#10;0hUwW0q+T4P9QxYVkxofPUCdM8/IGuQfUJXkYJwpfIebKjFFIbmINWA1ve5v1VyVzIpYC5Lj7IEm&#10;9/9g+cvNJRCZZ3REiWYVStR83n3YfWp+NLe7j82X5rb5vrtpfjZfm29kFPiqrUvx2pW9hFCxsxeG&#10;v3VEm3nJ9EqcAZi6FCzHLHshPnlwIRgOr5Jl/cLk+BxbexOp2xZQBUAkhWyjQtcHhcTWE46H/d5k&#10;MhkMKeHoGw3G426UMGHp3W0Lzj8TpiJhk1HADojobHPhfMiGpXchMXujZL6QSkUDVsu5ArJh2C2L&#10;+MUCsMjjMKVJndGTYX8YkR/43DFEN35/g6ikx7ZXssro5BDE0kDbU53HpvRMqnaPKSu95zFQ10rg&#10;t8ttFC6SHGhdmvwaiQXTdjlOJW5KA+8pqbHDM+rerRkIStRzjeKc9AaDMBLRGAzHfTTg2LM89jDN&#10;ESqjnpJ2O/ftGK0tyFWJL/UiG9qcoaCFjFzfZ7VPH7s4SrCfuDAmx3aMuv8vzH4BAAD//wMAUEsD&#10;BBQABgAIAAAAIQCRx/JB3QAAAAkBAAAPAAAAZHJzL2Rvd25yZXYueG1sTI/BTsMwDIbvSLxDZCRu&#10;LFmBaitNJwQaEsetu3BLG9MWGqdq0q3w9HincbP1f/r9Od/MrhdHHEPnScNyoUAg1d521Gg4lNu7&#10;FYgQDVnTe0INPxhgU1xf5Saz/kQ7PO5jI7iEQmY0tDEOmZShbtGZsPADEmeffnQm8jo20o7mxOWu&#10;l4lSqXSmI77QmgFfWqy/95PTUHXJwfzuyjfl1tv7+D6XX9PHq9a3N/PzE4iIc7zAcNZndSjYqfIT&#10;2SB6DalaPjJ6HkBwvn5IExAVg2qlQBa5/P9B8QcAAP//AwBQSwECLQAUAAYACAAAACEAtoM4kv4A&#10;AADhAQAAEwAAAAAAAAAAAAAAAAAAAAAAW0NvbnRlbnRfVHlwZXNdLnhtbFBLAQItABQABgAIAAAA&#10;IQA4/SH/1gAAAJQBAAALAAAAAAAAAAAAAAAAAC8BAABfcmVscy8ucmVsc1BLAQItABQABgAIAAAA&#10;IQA9u0GSUAIAAF8EAAAOAAAAAAAAAAAAAAAAAC4CAABkcnMvZTJvRG9jLnhtbFBLAQItABQABgAI&#10;AAAAIQCRx/JB3QAAAAkBAAAPAAAAAAAAAAAAAAAAAKoEAABkcnMvZG93bnJldi54bWxQSwUGAAAA&#10;AAQABADzAAAAtAUAAAAA&#10;">
                <v:textbox>
                  <w:txbxContent>
                    <w:p w:rsidR="00C748ED" w:rsidRPr="00DF4876" w:rsidRDefault="00C748ED" w:rsidP="009D49FC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DF487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Издание постановления о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D49FC" w:rsidRPr="00BC32A4" w:rsidRDefault="009D49FC" w:rsidP="009D49FC">
      <w:pPr>
        <w:spacing w:after="0" w:line="240" w:lineRule="auto"/>
        <w:ind w:firstLine="8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49FC" w:rsidRPr="00BC32A4" w:rsidRDefault="009D49FC" w:rsidP="009D49FC">
      <w:pPr>
        <w:spacing w:after="0" w:line="240" w:lineRule="auto"/>
        <w:ind w:firstLine="8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49FC" w:rsidRPr="00BC32A4" w:rsidRDefault="009D49FC" w:rsidP="009D49F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9D49FC" w:rsidP="009D49F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DF4876" w:rsidP="009D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6CE4A790" wp14:editId="1AFD3600">
                <wp:simplePos x="0" y="0"/>
                <wp:positionH relativeFrom="column">
                  <wp:posOffset>4814570</wp:posOffset>
                </wp:positionH>
                <wp:positionV relativeFrom="paragraph">
                  <wp:posOffset>97790</wp:posOffset>
                </wp:positionV>
                <wp:extent cx="0" cy="361315"/>
                <wp:effectExtent l="76200" t="0" r="76200" b="577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79.1pt;margin-top:7.7pt;width:0;height:28.4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CyV6dK3wAAAAkBAAAPAAAAZHJzL2Rvd25yZXYueG1s&#10;TI9BT8MwDIXvSPyHyEjcWEph3ShNJ2BC9AIS24Q4Zo1pKhqnarKt49djxAFutt/T8/eKxeg6scch&#10;tJ4UXE4SEEi1Ny01Cjbrx4s5iBA1Gd15QgVHDLAoT08KnRt/oFfcr2IjOIRCrhXYGPtcylBbdDpM&#10;fI/E2ocfnI68Do00gz5wuOtkmiSZdLol/mB1jw8W68/VzimIy/ejzd7q+5v2Zf30nLVfVVUtlTo/&#10;G+9uQUQc458ZfvAZHUpm2vodmSA6BbPpPGUrC9NrEGz4PWx5SK9AloX836D8BgAA//8DAFBLAQIt&#10;ABQABgAIAAAAIQC2gziS/gAAAOEBAAATAAAAAAAAAAAAAAAAAAAAAABbQ29udGVudF9UeXBlc10u&#10;eG1sUEsBAi0AFAAGAAgAAAAhADj9If/WAAAAlAEAAAsAAAAAAAAAAAAAAAAALwEAAF9yZWxzLy5y&#10;ZWxzUEsBAi0AFAAGAAgAAAAhAOWdLUtfAgAAdQQAAA4AAAAAAAAAAAAAAAAALgIAAGRycy9lMm9E&#10;b2MueG1sUEsBAi0AFAAGAAgAAAAhALJXp0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4C8C5CCD" wp14:editId="3FD109ED">
                <wp:simplePos x="0" y="0"/>
                <wp:positionH relativeFrom="column">
                  <wp:posOffset>3043554</wp:posOffset>
                </wp:positionH>
                <wp:positionV relativeFrom="paragraph">
                  <wp:posOffset>3771265</wp:posOffset>
                </wp:positionV>
                <wp:extent cx="0" cy="55245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9.65pt;margin-top:296.95pt;width:0;height:43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76A0B0" wp14:editId="4EFF66BD">
                <wp:simplePos x="0" y="0"/>
                <wp:positionH relativeFrom="column">
                  <wp:posOffset>3781425</wp:posOffset>
                </wp:positionH>
                <wp:positionV relativeFrom="paragraph">
                  <wp:posOffset>118111</wp:posOffset>
                </wp:positionV>
                <wp:extent cx="2269490" cy="624840"/>
                <wp:effectExtent l="0" t="0" r="1651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ED" w:rsidRPr="00DF4876" w:rsidRDefault="00C748ED" w:rsidP="009D49FC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DF487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Выдача уведомления о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97.75pt;margin-top:9.3pt;width:178.7pt;height:4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d5TwIAAF8EAAAOAAAAZHJzL2Uyb0RvYy54bWysVM2O0zAQviPxDpbvNG3UljZqulp1KUJa&#10;YKWFB3Acp7FwbDN2m5YTEteVeAQeggviZ58hfSMmTrd0gRMiB8vjmfk8833jzM62lSIbAU4andJB&#10;r0+J0NzkUq9S+vrV8tGEEueZzpkyWqR0Jxw9mz98MKttImJTGpULIAiiXVLblJbe2ySKHC9FxVzP&#10;WKHRWRiomEcTVlEOrEb0SkVxvz+OagO5BcOFc3h60TnpPOAXheD+ZVE44YlKKdbmwwphzdo1ms9Y&#10;sgJmS8kPZbB/qKJiUuOlR6gL5hlZg/wDqpIcjDOF73FTRaYoJBehB+xm0P+tm+uSWRF6QXKcPdLk&#10;/h8sf7G5AiLzlMaUaFahRM2n/fv9x+Z7c7v/0Hxubptv+5vmR/Ol+Urilq/augTTru0VtB07e2n4&#10;G0e0WZRMr8Q5gKlLwXKsctDGR/cSWsNhKsnq5ybH69jam0DdtoCqBURSyDYotDsqJLaecDyM4/F0&#10;OEUhOfrG8XAyDBJGLLnLtuD8U2Eq0m5SCjgBAZ1tLp1vq2HJXUio3iiZL6VSwYBVtlBANgynZRm+&#10;0AA2eRqmNKlTOh3Fo4B8z+dOIfrh+xtEJT2OvZJVSifHIJa0tD3ReRhKz6Tq9liy0gceW+o6Cfw2&#10;2x6EO4iSmXyHxILpphxfJW5KA+8oqXHCU+rerhkIStQzjeJMB0Nkj/hgDEePYzTg1JOdepjmCJVS&#10;T0m3XfjuGa0tyFWJNw0CG9qco6CFDFy3YndVHcrHKQ4SHF5c+0xO7RD1678w/wkAAP//AwBQSwME&#10;FAAGAAgAAAAhAAqTptLfAAAACgEAAA8AAABkcnMvZG93bnJldi54bWxMj8FOg0AQhu8mvsNmTLzZ&#10;3WKohbI0RlMTjy29eBtgBCq7S9ilRZ/e8VSPM/+Xf77JtrPpxZlG3zmrYblQIMhWru5so+FY7B7W&#10;IHxAW2PvLGn4Jg/b/PYmw7R2F7un8yE0gkusT1FDG8KQSumrlgz6hRvIcvbpRoOBx7GR9YgXLje9&#10;jJRaSYOd5QstDvTSUvV1mIyGsouO+LMv3pRJdo/hfS5O08er1vd38/MGRKA5XGH402d1yNmpdJOt&#10;veg1xEkcM8rBegWCgSSOEhAlL5ZPCmSeyf8v5L8AAAD//wMAUEsBAi0AFAAGAAgAAAAhALaDOJL+&#10;AAAA4QEAABMAAAAAAAAAAAAAAAAAAAAAAFtDb250ZW50X1R5cGVzXS54bWxQSwECLQAUAAYACAAA&#10;ACEAOP0h/9YAAACUAQAACwAAAAAAAAAAAAAAAAAvAQAAX3JlbHMvLnJlbHNQSwECLQAUAAYACAAA&#10;ACEA2J53eU8CAABfBAAADgAAAAAAAAAAAAAAAAAuAgAAZHJzL2Uyb0RvYy54bWxQSwECLQAUAAYA&#10;CAAAACEACpOm0t8AAAAKAQAADwAAAAAAAAAAAAAAAACpBAAAZHJzL2Rvd25yZXYueG1sUEsFBgAA&#10;AAAEAAQA8wAAALUFAAAAAA==&#10;">
                <v:textbox>
                  <w:txbxContent>
                    <w:p w:rsidR="00C748ED" w:rsidRPr="00DF4876" w:rsidRDefault="00C748ED" w:rsidP="009D49FC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DF487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Выдача уведомления о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8F093F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B6F5A9" wp14:editId="26FB1A61">
                <wp:simplePos x="0" y="0"/>
                <wp:positionH relativeFrom="column">
                  <wp:posOffset>2249805</wp:posOffset>
                </wp:positionH>
                <wp:positionV relativeFrom="paragraph">
                  <wp:posOffset>78105</wp:posOffset>
                </wp:positionV>
                <wp:extent cx="1432560" cy="1318260"/>
                <wp:effectExtent l="0" t="0" r="5334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131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77.15pt;margin-top:6.15pt;width:112.8pt;height:10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l4ZgIAAHwEAAAOAAAAZHJzL2Uyb0RvYy54bWysVEtu2zAQ3RfoHQjuHVm27DpC5KCQ7G7S&#10;NkDSA9AkZRGlSIFkLBtFgTQXyBF6hW666Ac5g3yjDulPm3ZTFPWCHnI4b97MPOrsfF1LtOLGCq0y&#10;HJ/0MeKKaibUMsNvrue9CUbWEcWI1IpneMMtPp8+fXLWNikf6EpLxg0CEGXTtslw5VyTRpGlFa+J&#10;PdENV+AstamJg61ZRsyQFtBrGQ36/XHUasMaoym3Fk6LnRNPA35Zcupel6XlDskMAzcXVhPWhV+j&#10;6RlJl4Y0laB7GuQfWNREKEh6hCqII+jGiD+gakGNtrp0J1TXkS5LQXmoAaqJ+79Vc1WRhodaoDm2&#10;ObbJ/j9Y+mp1aZBgGR5ipEgNI+o+bm+399337tP2Hm0/dA+wbO+2t93n7lv3tXvovqCh71vb2BTC&#10;c3VpfOV0ra6aC03fWqR0XhG15IH/9aYB0NhHRI9C/MY2kH3RvtQM7pAbp0MT16WpPSS0B63DrDbH&#10;WfG1QxQO42Q4GI1hpBR88TCeDGDjc5D0EN4Y615wXSNvZNg6Q8SycrlWCnShTRySkdWFdbvAQ4DP&#10;rfRcSAnnJJUKtRk+HQ1GIcBqKZh3ep81y0UuDVoRL7Dw27N4dM3oG8UCWMUJm+1tR4QEG7nQImcE&#10;NE1y7LPVnGEkObwpb+3oSeUzQgOA8N7aaezdaf90NplNkl4yGM96Sb8oes/nedIbz+Nno2JY5HkR&#10;v/fk4yStBGNcef4HvcfJ3+lp//J2Sj0q/tio6DF6GAWQPfwH0kEBfug7+Sw021waX50XA0g8XN4/&#10;R/+Gft2HWz8/GtMfAAAA//8DAFBLAwQUAAYACAAAACEANFkBluIAAAAKAQAADwAAAGRycy9kb3du&#10;cmV2LnhtbEyPwU7DMBBE70j8g7VI3KjTlKZNiFMBFSIXkGgR4ujGJraI11Hstilf3+UEp93VjGbf&#10;lKvRdeygh2A9CphOEmAaG68stgLet083S2AhSlSy86gFnHSAVXV5UcpC+SO+6cMmtoxCMBRSgImx&#10;LzgPjdFOhonvNZL25QcnI51Dy9UgjxTuOp4mScadtEgfjOz1o9HN92bvBMT158lkH81Dbl+3zy+Z&#10;/anrei3E9dV4fwcs6jH+meEXn9ChIqad36MKrBMwm9/OyEpCSpMM80WeA9sJSKe08Krk/ytUZwAA&#10;AP//AwBQSwECLQAUAAYACAAAACEAtoM4kv4AAADhAQAAEwAAAAAAAAAAAAAAAAAAAAAAW0NvbnRl&#10;bnRfVHlwZXNdLnhtbFBLAQItABQABgAIAAAAIQA4/SH/1gAAAJQBAAALAAAAAAAAAAAAAAAAAC8B&#10;AABfcmVscy8ucmVsc1BLAQItABQABgAIAAAAIQCnCgl4ZgIAAHwEAAAOAAAAAAAAAAAAAAAAAC4C&#10;AABkcnMvZTJvRG9jLnhtbFBLAQItABQABgAIAAAAIQA0WQGW4gAAAAoBAAAPAAAAAAAAAAAAAAAA&#10;AMAEAABkcnMvZG93bnJldi54bWxQSwUGAAAAAAQABADzAAAAzwUAAAAA&#10;">
                <v:stroke endarrow="block"/>
              </v:shape>
            </w:pict>
          </mc:Fallback>
        </mc:AlternateContent>
      </w: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DF4876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794D1A" wp14:editId="6F8FC5C5">
                <wp:simplePos x="0" y="0"/>
                <wp:positionH relativeFrom="column">
                  <wp:posOffset>4829175</wp:posOffset>
                </wp:positionH>
                <wp:positionV relativeFrom="paragraph">
                  <wp:posOffset>45085</wp:posOffset>
                </wp:positionV>
                <wp:extent cx="5715" cy="531495"/>
                <wp:effectExtent l="76200" t="0" r="7048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0.25pt;margin-top:3.55pt;width:.45pt;height:41.8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P7aQIAAIIEAAAOAAAAZHJzL2Uyb0RvYy54bWysVEtu2zAQ3RfoHQjuHVmOlMRC5KCQ7HaR&#10;tgGSHoAWKYsoRRIkY9koCqS9QI7QK3TTRT/IGeQbdUg7TtNuiqJaUENx5s2b4Rudnq1agZbMWK5k&#10;juODIUZMVopyucjxm6vZ4AQj64ikRCjJcrxmFp9Nnj457XTGRqpRgjKDAETarNM5bpzTWRTZqmEt&#10;sQdKMwmHtTItcbA1i4ga0gF6K6LRcHgUdcpQbVTFrIWv5fYQTwJ+XbPKva5ryxwSOQZuLqwmrHO/&#10;RpNTki0M0Q2vdjTIP7BoCZeQdA9VEkfQteF/QLW8Msqq2h1Uqo1UXfOKhRqgmnj4WzWXDdEs1ALN&#10;sXrfJvv/YKtXywuDOM1xgpEkLVxR/2lzs7ntf/SfN7do86G/g2XzcXPTf+m/99/6u/4rSnzfOm0z&#10;CC/khfGVVyt5qc9V9dYiqYqGyAUL/K/WGkBjHxE9CvEbqyH7vHupKPiQa6dCE1e1aVEtuH7hAz04&#10;NAqtwq2t97fGVg5V8DE9jlOMKjhID+NknIZMJPMgPlQb654z1SJv5Ng6Q/iicYWSEtShzDYBWZ5b&#10;5yk+BPhgqWZciCASIVGX43E6SgMjqwSn/tC7WbOYF8KgJfEyC8+OxSM3o64lDWANI3S6sx3hAmzk&#10;QqOc4dA6wbDP1jKKkWAwWd7a0hPSZ4TigfDO2irt3Xg4np5MT5JBMjqaDpJhWQ6ezYpkcDSLj9Py&#10;sCyKMn7vycdJ1nBKmfT871UfJ3+nqt38bfW61/2+UdFj9NBRIHv/DqSDDvzVb0U0V3R9YXx1XhIg&#10;9OC8G0o/Sb/ug9fDr2PyEwAA//8DAFBLAwQUAAYACAAAACEAIcIQgd8AAAAIAQAADwAAAGRycy9k&#10;b3ducmV2LnhtbEyPwU7DMBBE70j8g7VIXBC1U9E0hDgVAgonVBHK3U2WJGq8jmK3Tf6+2xPcZjWj&#10;mbfZarSdOOLgW0caopkCgVS6qqVaw/Z7fZ+A8MFQZTpHqGFCD6v8+iozaeVO9IXHItSCS8inRkMT&#10;Qp9K6csGrfEz1yOx9+sGawKfQy2rwZy43HZyrlQsrWmJFxrT40uD5b44WA2vxWax/rnbjvOp/Pgs&#10;3pP9hqY3rW9vxucnEAHH8BeGCz6jQ85MO3egyotOwzJWC46yiECwv4yjBxA7DY8qAZln8v8D+RkA&#10;AP//AwBQSwECLQAUAAYACAAAACEAtoM4kv4AAADhAQAAEwAAAAAAAAAAAAAAAAAAAAAAW0NvbnRl&#10;bnRfVHlwZXNdLnhtbFBLAQItABQABgAIAAAAIQA4/SH/1gAAAJQBAAALAAAAAAAAAAAAAAAAAC8B&#10;AABfcmVscy8ucmVsc1BLAQItABQABgAIAAAAIQBWasP7aQIAAIIEAAAOAAAAAAAAAAAAAAAAAC4C&#10;AABkcnMvZTJvRG9jLnhtbFBLAQItABQABgAIAAAAIQAhwhCB3wAAAAg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A99" w:rsidRPr="00BC32A4" w:rsidRDefault="00BC32A4">
      <w:pPr>
        <w:rPr>
          <w:sz w:val="18"/>
          <w:szCs w:val="18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19DE67" wp14:editId="7575EE21">
                <wp:simplePos x="0" y="0"/>
                <wp:positionH relativeFrom="column">
                  <wp:posOffset>3781425</wp:posOffset>
                </wp:positionH>
                <wp:positionV relativeFrom="paragraph">
                  <wp:posOffset>99695</wp:posOffset>
                </wp:positionV>
                <wp:extent cx="2345690" cy="433705"/>
                <wp:effectExtent l="0" t="0" r="16510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456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ED" w:rsidRPr="00104B44" w:rsidRDefault="00C748ED" w:rsidP="009D49FC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97.75pt;margin-top:7.85pt;width:184.7pt;height:34.1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KcVgIAAGkEAAAOAAAAZHJzL2Uyb0RvYy54bWysVM1uEzEQviPxDpbvZPPbNqtsqiolCKlA&#10;pQJ3x+vNWnhtM3ayKadKXJF4BB6CC+Knz7B5I8bekKbACbEHy+PxfJ75vpmdnG4qRdYCnDQ6o71O&#10;lxKhucmlXmb01cv5oxNKnGc6Z8pokdFr4ejp9OGDSW1T0TelUbkAgiDapbXNaOm9TZPE8VJUzHWM&#10;FRqdhYGKeTRhmeTAakSvVNLvdo+S2kBuwXDhHJ6et046jfhFIbh/URROeKIyirn5uEJcF2FNphOW&#10;LoHZUvJdGuwfsqiY1PjoHuqceUZWIP+AqiQH40zhO9xUiSkKyUWsAavpdX+r5qpkVsRakBxn9zS5&#10;/wfLn68vgcg8oyNKNKtQoubT9mb7sfne3G7fN5+b2+bb9kPzo/nSfCWjwFdtXYphV/YSQsXOXhj+&#10;xhFtZiXTS3EGYOpSsByz7IX7yb2AYDgMJYv6mcnxObbyJlK3KaAihZL2dQgM0EgP2UStrvdaiY0n&#10;HA/7g+HoaIyScvQNB4PjbkwuYWnACdEWnH8iTEXCJqOAvRBR2frC+ZDX3ZVYh1Eyn0ulogHLxUwB&#10;WTPsm3n8YilY7uE1pUmd0fGoP4rI93zuEKIbv79BVNLjAChZZfRkf4mlgcDHOo/t6ZlU7R5TVnrH&#10;aCCxFcNvFpso4eCXPAuTXyPFYNp+x/nETWngHSU19npG3dsVA0GJeqpRpnFvOAzDEY3h6LiPBhx6&#10;FocepjlCZdRT0m5nvh2olQW5LPGlVj1tzlDaQkaug+xtVrv0sZ+jBLvZCwNzaMdbd3+I6U8AAAD/&#10;/wMAUEsDBBQABgAIAAAAIQAD3wql3gAAAAkBAAAPAAAAZHJzL2Rvd25yZXYueG1sTI9BS8NAEIXv&#10;gv9hGcGb3ViT2sRsigiCXgpWoddNdkyC2dmwu02Tf+94ssfhfbz3Tbmb7SAm9KF3pOB+lYBAapzp&#10;qVXw9fl6twURoiajB0eoYMEAu+r6qtSFcWf6wOkQW8ElFAqtoItxLKQMTYdWh5UbkTj7dt7qyKdv&#10;pfH6zOV2kOsk2Uire+KFTo/40mHzczhZBW/jvn73a7vs0zqVy9w8hOl4VOr2Zn5+AhFxjv8w/Omz&#10;OlTsVLsTmSAGBVmeZYxykD2CYCDfpDmIWsE2TUBWpbz8oPoFAAD//wMAUEsBAi0AFAAGAAgAAAAh&#10;ALaDOJL+AAAA4QEAABMAAAAAAAAAAAAAAAAAAAAAAFtDb250ZW50X1R5cGVzXS54bWxQSwECLQAU&#10;AAYACAAAACEAOP0h/9YAAACUAQAACwAAAAAAAAAAAAAAAAAvAQAAX3JlbHMvLnJlbHNQSwECLQAU&#10;AAYACAAAACEAocCynFYCAABpBAAADgAAAAAAAAAAAAAAAAAuAgAAZHJzL2Uyb0RvYy54bWxQSwEC&#10;LQAUAAYACAAAACEAA98Kpd4AAAAJAQAADwAAAAAAAAAAAAAAAACwBAAAZHJzL2Rvd25yZXYueG1s&#10;UEsFBgAAAAAEAAQA8wAAALsFAAAAAA==&#10;">
                <v:textbox>
                  <w:txbxContent>
                    <w:p w:rsidR="00C748ED" w:rsidRPr="00104B44" w:rsidRDefault="00C748ED" w:rsidP="009D49FC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1A99" w:rsidRPr="00BC32A4" w:rsidSect="00BC32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9"/>
  </w:num>
  <w:num w:numId="7">
    <w:abstractNumId w:val="7"/>
  </w:num>
  <w:num w:numId="8">
    <w:abstractNumId w:val="9"/>
  </w:num>
  <w:num w:numId="9">
    <w:abstractNumId w:val="17"/>
  </w:num>
  <w:num w:numId="10">
    <w:abstractNumId w:val="18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FC"/>
    <w:rsid w:val="00603E29"/>
    <w:rsid w:val="008F093F"/>
    <w:rsid w:val="009D49FC"/>
    <w:rsid w:val="00BC32A4"/>
    <w:rsid w:val="00BF21C4"/>
    <w:rsid w:val="00C748ED"/>
    <w:rsid w:val="00C77DAE"/>
    <w:rsid w:val="00D62C57"/>
    <w:rsid w:val="00DF4876"/>
    <w:rsid w:val="00EB281F"/>
    <w:rsid w:val="00F64700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9F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4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D49F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9F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4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D49F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9D49FC"/>
  </w:style>
  <w:style w:type="paragraph" w:styleId="a3">
    <w:name w:val="Title"/>
    <w:basedOn w:val="a"/>
    <w:link w:val="a4"/>
    <w:qFormat/>
    <w:rsid w:val="009D49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9D49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9D49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49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D4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D4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D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D49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D4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4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9D49FC"/>
  </w:style>
  <w:style w:type="paragraph" w:customStyle="1" w:styleId="ConsPlusNormal">
    <w:name w:val="ConsPlusNormal"/>
    <w:rsid w:val="009D4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9D49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9D49FC"/>
    <w:rPr>
      <w:b/>
      <w:bCs/>
    </w:rPr>
  </w:style>
  <w:style w:type="paragraph" w:customStyle="1" w:styleId="consplusnormal0">
    <w:name w:val="consplusnormal0"/>
    <w:basedOn w:val="a"/>
    <w:rsid w:val="009D49F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9D49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9D49F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9D49FC"/>
    <w:rPr>
      <w:rFonts w:cs="Times New Roman"/>
      <w:vertAlign w:val="superscript"/>
    </w:rPr>
  </w:style>
  <w:style w:type="character" w:styleId="af3">
    <w:name w:val="annotation reference"/>
    <w:rsid w:val="009D49FC"/>
    <w:rPr>
      <w:sz w:val="16"/>
      <w:szCs w:val="16"/>
    </w:rPr>
  </w:style>
  <w:style w:type="paragraph" w:styleId="af4">
    <w:name w:val="annotation text"/>
    <w:basedOn w:val="a"/>
    <w:link w:val="af5"/>
    <w:rsid w:val="009D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9D4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D49FC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9D49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9D49FC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9D49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D4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9F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4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D49F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9F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4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D49F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9D49FC"/>
  </w:style>
  <w:style w:type="paragraph" w:styleId="a3">
    <w:name w:val="Title"/>
    <w:basedOn w:val="a"/>
    <w:link w:val="a4"/>
    <w:qFormat/>
    <w:rsid w:val="009D49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9D49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9D49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49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D4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D4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D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D49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D4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4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9D49FC"/>
  </w:style>
  <w:style w:type="paragraph" w:customStyle="1" w:styleId="ConsPlusNormal">
    <w:name w:val="ConsPlusNormal"/>
    <w:rsid w:val="009D4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9D49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9D49FC"/>
    <w:rPr>
      <w:b/>
      <w:bCs/>
    </w:rPr>
  </w:style>
  <w:style w:type="paragraph" w:customStyle="1" w:styleId="consplusnormal0">
    <w:name w:val="consplusnormal0"/>
    <w:basedOn w:val="a"/>
    <w:rsid w:val="009D49F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9D49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9D49F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9D49FC"/>
    <w:rPr>
      <w:rFonts w:cs="Times New Roman"/>
      <w:vertAlign w:val="superscript"/>
    </w:rPr>
  </w:style>
  <w:style w:type="character" w:styleId="af3">
    <w:name w:val="annotation reference"/>
    <w:rsid w:val="009D49FC"/>
    <w:rPr>
      <w:sz w:val="16"/>
      <w:szCs w:val="16"/>
    </w:rPr>
  </w:style>
  <w:style w:type="paragraph" w:styleId="af4">
    <w:name w:val="annotation text"/>
    <w:basedOn w:val="a"/>
    <w:link w:val="af5"/>
    <w:rsid w:val="009D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9D4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D49FC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9D49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9D49FC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9D49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D4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main?base=LAW;n=107420;fld=134" TargetMode="External"/><Relationship Id="rId18" Type="http://schemas.openxmlformats.org/officeDocument/2006/relationships/image" Target="media/image2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fcprioz@gmail.com" TargetMode="External"/><Relationship Id="rId7" Type="http://schemas.openxmlformats.org/officeDocument/2006/relationships/hyperlink" Target="mailto:adm-yanega@yandex.ru" TargetMode="External"/><Relationship Id="rId12" Type="http://schemas.openxmlformats.org/officeDocument/2006/relationships/hyperlink" Target="garantF1://7929266.1239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mailto:mfcvsev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-yanega@yandex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mfcvybor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mailto:mfcvolosovo@gmail.com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4" Type="http://schemas.openxmlformats.org/officeDocument/2006/relationships/hyperlink" Target="consultantplus://offline/main?base=LAW;n=70316;fld=134;dst=100028" TargetMode="External"/><Relationship Id="rId22" Type="http://schemas.openxmlformats.org/officeDocument/2006/relationships/hyperlink" Target="mailto:mfctosno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9719</Words>
  <Characters>55400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2014-12-22T11:49:00Z</cp:lastPrinted>
  <dcterms:created xsi:type="dcterms:W3CDTF">2016-03-15T06:23:00Z</dcterms:created>
  <dcterms:modified xsi:type="dcterms:W3CDTF">2016-03-15T06:23:00Z</dcterms:modified>
</cp:coreProperties>
</file>