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DD29D1" w:rsidRPr="00BA5632" w:rsidRDefault="00DD29D1" w:rsidP="00DD29D1">
      <w:pPr>
        <w:jc w:val="center"/>
        <w:rPr>
          <w:b/>
          <w:sz w:val="32"/>
          <w:szCs w:val="32"/>
        </w:rPr>
      </w:pP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E1C">
        <w:rPr>
          <w:sz w:val="28"/>
          <w:szCs w:val="28"/>
        </w:rPr>
        <w:t>31</w:t>
      </w:r>
      <w:r w:rsidR="00802E39">
        <w:rPr>
          <w:sz w:val="28"/>
          <w:szCs w:val="28"/>
        </w:rPr>
        <w:t>.01.2019</w:t>
      </w:r>
      <w:r w:rsidR="00EC5E1C">
        <w:rPr>
          <w:sz w:val="28"/>
          <w:szCs w:val="28"/>
        </w:rPr>
        <w:t xml:space="preserve"> г.</w:t>
      </w:r>
      <w:r w:rsidR="00DD29D1">
        <w:rPr>
          <w:sz w:val="28"/>
          <w:szCs w:val="28"/>
        </w:rPr>
        <w:t xml:space="preserve">       </w:t>
      </w:r>
      <w:r w:rsidR="00191E5F">
        <w:rPr>
          <w:sz w:val="28"/>
          <w:szCs w:val="28"/>
        </w:rPr>
        <w:t>№</w:t>
      </w:r>
      <w:r w:rsidR="00DD29D1">
        <w:rPr>
          <w:sz w:val="28"/>
          <w:szCs w:val="28"/>
        </w:rPr>
        <w:t xml:space="preserve"> </w:t>
      </w:r>
      <w:r w:rsidR="00B63932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 xml:space="preserve">   12</w:t>
      </w:r>
    </w:p>
    <w:p w:rsidR="004A5E97" w:rsidRDefault="004A5E97" w:rsidP="00DD29D1">
      <w:pPr>
        <w:rPr>
          <w:sz w:val="28"/>
          <w:szCs w:val="28"/>
        </w:rPr>
      </w:pPr>
    </w:p>
    <w:p w:rsidR="00B73EDC" w:rsidRDefault="00B73EDC" w:rsidP="00B73EDC">
      <w:pPr>
        <w:rPr>
          <w:color w:val="000000"/>
          <w:sz w:val="28"/>
          <w:szCs w:val="28"/>
        </w:rPr>
      </w:pPr>
      <w:r w:rsidRPr="00BD1C5E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B73EDC" w:rsidRPr="00BD1C5E" w:rsidRDefault="00B73EDC" w:rsidP="00B73EDC">
      <w:pPr>
        <w:rPr>
          <w:color w:val="000000"/>
          <w:sz w:val="28"/>
          <w:szCs w:val="28"/>
        </w:rPr>
      </w:pPr>
      <w:r w:rsidRPr="00BD1C5E">
        <w:rPr>
          <w:color w:val="000000"/>
          <w:sz w:val="28"/>
          <w:szCs w:val="28"/>
        </w:rPr>
        <w:t>«Реализация проектов местных инициатив граждан</w:t>
      </w:r>
    </w:p>
    <w:p w:rsidR="00C5082C" w:rsidRPr="001901F9" w:rsidRDefault="00B73EDC" w:rsidP="00B73EDC">
      <w:pPr>
        <w:rPr>
          <w:sz w:val="28"/>
          <w:szCs w:val="28"/>
        </w:rPr>
      </w:pPr>
      <w:r w:rsidRPr="00BD1C5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Янегском сельском </w:t>
      </w:r>
      <w:r w:rsidRPr="00BD1C5E">
        <w:rPr>
          <w:color w:val="000000"/>
          <w:sz w:val="28"/>
          <w:szCs w:val="28"/>
        </w:rPr>
        <w:t xml:space="preserve"> поселении»</w:t>
      </w:r>
    </w:p>
    <w:p w:rsidR="00C5082C" w:rsidRPr="001901F9" w:rsidRDefault="00C5082C" w:rsidP="00DD29D1">
      <w:pPr>
        <w:jc w:val="both"/>
        <w:rPr>
          <w:sz w:val="28"/>
          <w:szCs w:val="28"/>
        </w:rPr>
      </w:pPr>
    </w:p>
    <w:p w:rsidR="00C20139" w:rsidRPr="00AF7464" w:rsidRDefault="00882BC3" w:rsidP="00AF7464">
      <w:pPr>
        <w:ind w:firstLine="567"/>
        <w:jc w:val="both"/>
        <w:rPr>
          <w:color w:val="000000"/>
          <w:sz w:val="28"/>
          <w:szCs w:val="28"/>
        </w:rPr>
      </w:pPr>
      <w:r w:rsidRPr="001901F9">
        <w:rPr>
          <w:sz w:val="28"/>
          <w:szCs w:val="28"/>
        </w:rPr>
        <w:t xml:space="preserve">           </w:t>
      </w:r>
      <w:r w:rsidR="00FC1C99" w:rsidRPr="00BD1C5E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="00FC1C99" w:rsidRPr="00BD1C5E">
        <w:rPr>
          <w:color w:val="000000"/>
          <w:sz w:val="28"/>
          <w:szCs w:val="28"/>
        </w:rPr>
        <w:t>областным законом Ленинградско</w:t>
      </w:r>
      <w:r w:rsidR="00B73EDC">
        <w:rPr>
          <w:color w:val="000000"/>
          <w:sz w:val="28"/>
          <w:szCs w:val="28"/>
        </w:rPr>
        <w:t>й области от 28 декабря 2018 года № 147</w:t>
      </w:r>
      <w:r w:rsidR="00FC1C99" w:rsidRPr="00BD1C5E">
        <w:rPr>
          <w:color w:val="000000"/>
          <w:sz w:val="28"/>
          <w:szCs w:val="28"/>
        </w:rPr>
        <w:t>-оз «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B73EDC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B73EDC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B73EDC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 муниципальных образований 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FC1C99" w:rsidRPr="00BD1C5E">
        <w:rPr>
          <w:color w:val="000000"/>
          <w:sz w:val="28"/>
          <w:szCs w:val="28"/>
        </w:rPr>
        <w:t>»,</w:t>
      </w:r>
      <w:r w:rsidR="00B73EDC">
        <w:rPr>
          <w:color w:val="000000"/>
          <w:sz w:val="28"/>
          <w:szCs w:val="28"/>
        </w:rPr>
        <w:t xml:space="preserve"> </w:t>
      </w:r>
      <w:r w:rsidR="00FC1C99" w:rsidRPr="00BD1C5E">
        <w:rPr>
          <w:sz w:val="28"/>
          <w:szCs w:val="28"/>
        </w:rPr>
        <w:t xml:space="preserve">Администрация </w:t>
      </w:r>
      <w:r w:rsidR="00FC1C99">
        <w:rPr>
          <w:sz w:val="28"/>
          <w:szCs w:val="28"/>
        </w:rPr>
        <w:t>Янегского сельского поселения</w:t>
      </w:r>
      <w:r w:rsidR="00FC1C99" w:rsidRPr="00BD1C5E">
        <w:rPr>
          <w:sz w:val="28"/>
          <w:szCs w:val="28"/>
        </w:rPr>
        <w:t xml:space="preserve"> Ленинградской области </w:t>
      </w:r>
      <w:r w:rsidR="00FC1C99">
        <w:rPr>
          <w:sz w:val="28"/>
          <w:szCs w:val="28"/>
        </w:rPr>
        <w:t xml:space="preserve"> </w:t>
      </w:r>
      <w:r w:rsidR="00B73EDC">
        <w:rPr>
          <w:sz w:val="28"/>
          <w:szCs w:val="28"/>
        </w:rPr>
        <w:t xml:space="preserve">      </w:t>
      </w:r>
      <w:r w:rsidR="00FC1C99" w:rsidRPr="00BD1C5E">
        <w:rPr>
          <w:b/>
          <w:sz w:val="28"/>
          <w:szCs w:val="28"/>
        </w:rPr>
        <w:t>п о с т а н о в л я е т:</w:t>
      </w:r>
    </w:p>
    <w:p w:rsidR="00B73EDC" w:rsidRPr="00BD1C5E" w:rsidRDefault="00B73EDC" w:rsidP="00B73ED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1C5E">
        <w:rPr>
          <w:color w:val="000000"/>
          <w:sz w:val="28"/>
          <w:szCs w:val="28"/>
        </w:rPr>
        <w:t>Утвердить</w:t>
      </w:r>
      <w:r w:rsidRPr="00BD1C5E">
        <w:rPr>
          <w:sz w:val="28"/>
          <w:szCs w:val="28"/>
        </w:rPr>
        <w:t xml:space="preserve"> муниципальную программу «Реализация проектов местных инициатив граждан в </w:t>
      </w:r>
      <w:r>
        <w:rPr>
          <w:sz w:val="28"/>
          <w:szCs w:val="28"/>
        </w:rPr>
        <w:t xml:space="preserve">Янегском сельском </w:t>
      </w:r>
      <w:r w:rsidRPr="00BD1C5E">
        <w:rPr>
          <w:sz w:val="28"/>
          <w:szCs w:val="28"/>
        </w:rPr>
        <w:t xml:space="preserve"> поселении»  согласно приложению.</w:t>
      </w:r>
    </w:p>
    <w:p w:rsidR="00B73EDC" w:rsidRPr="00BD1C5E" w:rsidRDefault="00B73EDC" w:rsidP="00B73ED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1C5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Сазанова А.А.</w:t>
      </w:r>
    </w:p>
    <w:p w:rsidR="00B73EDC" w:rsidRPr="00DB1586" w:rsidRDefault="00B73EDC" w:rsidP="00B73EDC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0"/>
          <w:szCs w:val="28"/>
        </w:rPr>
        <w:t xml:space="preserve"> </w:t>
      </w:r>
      <w:r w:rsidRPr="00BD1C5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Янегского сельского поселения </w:t>
      </w:r>
      <w:r w:rsidRPr="001901F9">
        <w:rPr>
          <w:color w:val="000000"/>
          <w:sz w:val="28"/>
          <w:szCs w:val="28"/>
        </w:rPr>
        <w:t>от 06.03.2017г. № 37 «Об утверждении муниципальной программы «Реализация проектов местных инициатив граждан в Янегском сельском  поселении»</w:t>
      </w:r>
      <w:r w:rsidRPr="00DB1586">
        <w:rPr>
          <w:sz w:val="28"/>
          <w:szCs w:val="28"/>
        </w:rPr>
        <w:t xml:space="preserve"> считать утратившим силу.</w:t>
      </w:r>
    </w:p>
    <w:p w:rsidR="00B73EDC" w:rsidRPr="00BD1C5E" w:rsidRDefault="00B73EDC" w:rsidP="00B73E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1C5E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 xml:space="preserve">в средствах массовой информации </w:t>
      </w:r>
      <w:r w:rsidRPr="00BD1C5E">
        <w:rPr>
          <w:sz w:val="28"/>
          <w:szCs w:val="28"/>
        </w:rPr>
        <w:t>и разместить на официальном сайте  Администрации.</w:t>
      </w:r>
    </w:p>
    <w:p w:rsidR="00B73EDC" w:rsidRDefault="00B73EDC" w:rsidP="00B73E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1C5E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73EDC" w:rsidRPr="001901F9" w:rsidRDefault="00B73EDC" w:rsidP="00B73EDC">
      <w:pPr>
        <w:ind w:firstLine="567"/>
        <w:jc w:val="both"/>
        <w:rPr>
          <w:sz w:val="28"/>
          <w:szCs w:val="28"/>
        </w:rPr>
      </w:pPr>
    </w:p>
    <w:p w:rsidR="00C20139" w:rsidRPr="001D1F6C" w:rsidRDefault="00C20139" w:rsidP="00C20139">
      <w:pPr>
        <w:jc w:val="both"/>
        <w:rPr>
          <w:sz w:val="28"/>
          <w:szCs w:val="28"/>
        </w:rPr>
      </w:pPr>
    </w:p>
    <w:p w:rsidR="00AC346D" w:rsidRPr="001D1F6C" w:rsidRDefault="00FC1C99" w:rsidP="00882B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46D" w:rsidRPr="001D1F6C">
        <w:rPr>
          <w:sz w:val="28"/>
          <w:szCs w:val="28"/>
        </w:rPr>
        <w:t xml:space="preserve"> Администрации</w:t>
      </w:r>
      <w:r w:rsidR="00882B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07760D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>31</w:t>
      </w:r>
      <w:r w:rsidR="00802E39">
        <w:rPr>
          <w:sz w:val="28"/>
          <w:szCs w:val="28"/>
        </w:rPr>
        <w:t>.01</w:t>
      </w:r>
      <w:r w:rsidR="00DD29D1">
        <w:rPr>
          <w:sz w:val="28"/>
          <w:szCs w:val="28"/>
        </w:rPr>
        <w:t>.201</w:t>
      </w:r>
      <w:r w:rsidR="00802E39">
        <w:rPr>
          <w:sz w:val="28"/>
          <w:szCs w:val="28"/>
        </w:rPr>
        <w:t>9</w:t>
      </w:r>
      <w:r w:rsidR="00DD29D1">
        <w:rPr>
          <w:sz w:val="28"/>
          <w:szCs w:val="28"/>
        </w:rPr>
        <w:t xml:space="preserve"> года</w:t>
      </w:r>
      <w:r w:rsidR="0007760D">
        <w:rPr>
          <w:sz w:val="28"/>
          <w:szCs w:val="28"/>
        </w:rPr>
        <w:t xml:space="preserve"> </w:t>
      </w:r>
      <w:r w:rsidR="00B83789" w:rsidRPr="00C23DEE">
        <w:rPr>
          <w:sz w:val="28"/>
          <w:szCs w:val="28"/>
        </w:rPr>
        <w:t>№</w:t>
      </w:r>
      <w:r w:rsidRPr="00C23DEE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>12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 w:rsidR="00532A6C">
        <w:rPr>
          <w:b/>
          <w:bCs/>
          <w:color w:val="000000"/>
          <w:sz w:val="28"/>
          <w:szCs w:val="28"/>
        </w:rPr>
        <w:t>9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C20139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Pr="00C23DEE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802E39" w:rsidRDefault="00802E39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802E39" w:rsidRPr="00C23DEE" w:rsidRDefault="00802E39" w:rsidP="00802E39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802E39" w:rsidRPr="00A066EF" w:rsidRDefault="00802E39" w:rsidP="00802E39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02E39" w:rsidRPr="00C23DEE" w:rsidTr="00802E39">
        <w:trPr>
          <w:trHeight w:val="609"/>
        </w:trPr>
        <w:tc>
          <w:tcPr>
            <w:tcW w:w="3260" w:type="dxa"/>
            <w:vAlign w:val="center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02E39" w:rsidRPr="007E7D85" w:rsidRDefault="00802E39" w:rsidP="00802E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 xml:space="preserve">Янегском сельском 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02E39" w:rsidRPr="00C23DEE" w:rsidTr="00802E39">
        <w:trPr>
          <w:trHeight w:val="703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802E39" w:rsidRPr="00C23DEE" w:rsidTr="00802E39">
        <w:trPr>
          <w:trHeight w:val="1050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636718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trHeight w:val="609"/>
        </w:trPr>
        <w:tc>
          <w:tcPr>
            <w:tcW w:w="3260" w:type="dxa"/>
          </w:tcPr>
          <w:p w:rsidR="00802E39" w:rsidRPr="00636718" w:rsidRDefault="00802E39" w:rsidP="00802E39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  <w:r w:rsidRPr="00C23DEE">
              <w:rPr>
                <w:sz w:val="28"/>
                <w:szCs w:val="28"/>
              </w:rPr>
              <w:t xml:space="preserve"> 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>
              <w:rPr>
                <w:sz w:val="28"/>
                <w:szCs w:val="28"/>
              </w:rPr>
              <w:t xml:space="preserve">ке, предусмотренном действующим </w:t>
            </w:r>
            <w:r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gridAfter w:val="1"/>
          <w:wAfter w:w="34" w:type="dxa"/>
        </w:trPr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02E39" w:rsidRPr="00D356A6" w:rsidRDefault="00802E39" w:rsidP="00532A6C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802E39" w:rsidRPr="00D356A6" w:rsidRDefault="00802E39" w:rsidP="00802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2019 годы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FA6251">
              <w:rPr>
                <w:b/>
                <w:sz w:val="28"/>
                <w:szCs w:val="28"/>
              </w:rPr>
              <w:t>5375</w:t>
            </w:r>
            <w:r w:rsidR="00AD3FB6">
              <w:rPr>
                <w:b/>
                <w:sz w:val="28"/>
                <w:szCs w:val="28"/>
              </w:rPr>
              <w:t>,</w:t>
            </w:r>
            <w:r w:rsidRPr="008D77C1">
              <w:rPr>
                <w:b/>
                <w:sz w:val="28"/>
                <w:szCs w:val="28"/>
              </w:rPr>
              <w:t>0</w:t>
            </w:r>
            <w:r w:rsidRPr="00C23DEE">
              <w:rPr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-</w:t>
            </w:r>
            <w:r w:rsidRPr="00AD3FB6">
              <w:rPr>
                <w:sz w:val="28"/>
                <w:szCs w:val="28"/>
              </w:rPr>
              <w:t xml:space="preserve"> </w:t>
            </w:r>
            <w:r w:rsidR="00FA6251">
              <w:rPr>
                <w:b/>
                <w:sz w:val="28"/>
                <w:szCs w:val="28"/>
              </w:rPr>
              <w:t>1</w:t>
            </w:r>
            <w:r w:rsidRPr="00AD3FB6">
              <w:rPr>
                <w:b/>
                <w:sz w:val="28"/>
                <w:szCs w:val="28"/>
              </w:rPr>
              <w:t>25,0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FA6251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руб.</w:t>
            </w:r>
            <w:r w:rsidRPr="00C23DEE">
              <w:rPr>
                <w:sz w:val="28"/>
                <w:szCs w:val="28"/>
              </w:rPr>
              <w:t>,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–</w:t>
            </w:r>
            <w:r w:rsidR="00FA6251">
              <w:rPr>
                <w:b/>
                <w:sz w:val="28"/>
                <w:szCs w:val="28"/>
              </w:rPr>
              <w:t xml:space="preserve"> 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375,0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Pr="00C23DEE" w:rsidRDefault="00802E39" w:rsidP="00802E39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- 125,0 тыс. руб.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2955EC" w:rsidRDefault="00802E39" w:rsidP="00802E39">
            <w:pPr>
              <w:rPr>
                <w:color w:val="000000"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 xml:space="preserve">- </w:t>
            </w:r>
            <w:r w:rsidRPr="002955EC">
              <w:rPr>
                <w:iCs/>
                <w:sz w:val="28"/>
                <w:szCs w:val="28"/>
              </w:rPr>
              <w:t>обустройству детских площадок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-обеспечению санитарного состояния населенных пунктов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 ремонту сетей уличного освещения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 грунтовых дорог</w:t>
            </w:r>
          </w:p>
          <w:p w:rsidR="00802E39" w:rsidRPr="002955EC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домов культуры</w:t>
            </w:r>
          </w:p>
          <w:p w:rsidR="00802E39" w:rsidRPr="002955EC" w:rsidRDefault="00802E39" w:rsidP="00802E39">
            <w:pPr>
              <w:ind w:left="176" w:hanging="176"/>
              <w:rPr>
                <w:color w:val="000000"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-обустройству спортивных площадок  </w:t>
            </w:r>
          </w:p>
        </w:tc>
      </w:tr>
    </w:tbl>
    <w:p w:rsidR="00802E39" w:rsidRDefault="00802E39" w:rsidP="00802E39">
      <w:pPr>
        <w:jc w:val="center"/>
        <w:rPr>
          <w:sz w:val="28"/>
          <w:szCs w:val="28"/>
          <w:lang w:eastAsia="en-US"/>
        </w:rPr>
      </w:pPr>
    </w:p>
    <w:p w:rsidR="00802E39" w:rsidRPr="000905F1" w:rsidRDefault="00802E39" w:rsidP="00802E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1.  </w:t>
      </w:r>
      <w:r w:rsidRPr="000905F1">
        <w:rPr>
          <w:b/>
          <w:bCs/>
          <w:color w:val="000000"/>
          <w:sz w:val="28"/>
          <w:szCs w:val="28"/>
        </w:rPr>
        <w:t>Х</w:t>
      </w:r>
      <w:r w:rsidRPr="000905F1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802E39" w:rsidRPr="00C23DEE" w:rsidRDefault="00802E39" w:rsidP="00802E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05F1">
        <w:rPr>
          <w:b/>
          <w:sz w:val="28"/>
          <w:szCs w:val="28"/>
        </w:rPr>
        <w:t xml:space="preserve">сферы реализации </w:t>
      </w:r>
      <w:r w:rsidRPr="000905F1">
        <w:rPr>
          <w:b/>
          <w:bCs/>
          <w:color w:val="000000"/>
          <w:sz w:val="28"/>
          <w:szCs w:val="28"/>
        </w:rPr>
        <w:t>муниципальной п</w:t>
      </w:r>
      <w:r w:rsidRPr="000905F1">
        <w:rPr>
          <w:b/>
          <w:sz w:val="28"/>
          <w:szCs w:val="28"/>
        </w:rPr>
        <w:t>рограммы</w:t>
      </w:r>
    </w:p>
    <w:p w:rsidR="00802E39" w:rsidRDefault="00802E39" w:rsidP="00802E39">
      <w:pPr>
        <w:ind w:firstLine="709"/>
        <w:jc w:val="both"/>
        <w:rPr>
          <w:sz w:val="28"/>
          <w:szCs w:val="28"/>
        </w:rPr>
      </w:pP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>
        <w:rPr>
          <w:color w:val="000000"/>
          <w:sz w:val="28"/>
          <w:szCs w:val="28"/>
        </w:rPr>
        <w:t xml:space="preserve">Янегском сельском </w:t>
      </w:r>
      <w:r w:rsidRPr="00606562">
        <w:rPr>
          <w:color w:val="000000"/>
          <w:sz w:val="28"/>
          <w:szCs w:val="28"/>
        </w:rPr>
        <w:t xml:space="preserve"> поселении» </w:t>
      </w:r>
      <w:r w:rsidRPr="00606562">
        <w:rPr>
          <w:sz w:val="28"/>
          <w:szCs w:val="28"/>
        </w:rPr>
        <w:t xml:space="preserve">определены основные направления развития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Янегского сельского поселения </w:t>
      </w:r>
      <w:r w:rsidRPr="00606562">
        <w:rPr>
          <w:sz w:val="28"/>
          <w:szCs w:val="28"/>
        </w:rPr>
        <w:t xml:space="preserve">при непосредственном участии населения в осуществлении местного самоуправления, в рамках реализации областного закона Ленинградской области </w:t>
      </w:r>
      <w:r w:rsidR="00AF7464">
        <w:rPr>
          <w:color w:val="000000"/>
          <w:sz w:val="28"/>
          <w:szCs w:val="28"/>
        </w:rPr>
        <w:t>от 28 декабря 2018 года № 147</w:t>
      </w:r>
      <w:r w:rsidR="00AF7464" w:rsidRPr="00BD1C5E">
        <w:rPr>
          <w:color w:val="000000"/>
          <w:sz w:val="28"/>
          <w:szCs w:val="28"/>
        </w:rPr>
        <w:t>-оз «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AF7464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AF7464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AF7464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 муниципальных образований 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 w:rsidRPr="00BD1C5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</w:t>
      </w:r>
      <w:r w:rsidRPr="00606562">
        <w:rPr>
          <w:sz w:val="28"/>
          <w:szCs w:val="28"/>
        </w:rPr>
        <w:lastRenderedPageBreak/>
        <w:t xml:space="preserve">самоуправления с населением является развитие института старост на 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802E39" w:rsidRPr="00606562" w:rsidRDefault="00802E39" w:rsidP="00802E39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Pr="006065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17.04.2013 года № 193</w:t>
      </w:r>
      <w:r w:rsidRPr="00606562">
        <w:rPr>
          <w:sz w:val="28"/>
          <w:szCs w:val="28"/>
        </w:rPr>
        <w:t xml:space="preserve"> определено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старост.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802E39" w:rsidRPr="00606562" w:rsidRDefault="00802E39" w:rsidP="00802E39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 xml:space="preserve">Янегского сельского </w:t>
      </w:r>
      <w:r w:rsidRPr="00606562">
        <w:rPr>
          <w:color w:val="000000"/>
          <w:sz w:val="28"/>
          <w:szCs w:val="28"/>
        </w:rPr>
        <w:t xml:space="preserve"> поселения.</w:t>
      </w:r>
      <w:r w:rsidRPr="00606562">
        <w:rPr>
          <w:sz w:val="28"/>
          <w:szCs w:val="28"/>
        </w:rPr>
        <w:t xml:space="preserve"> </w:t>
      </w:r>
    </w:p>
    <w:p w:rsidR="00802E39" w:rsidRPr="001B0995" w:rsidRDefault="00802E39" w:rsidP="00802E39">
      <w:pPr>
        <w:jc w:val="both"/>
        <w:rPr>
          <w:sz w:val="28"/>
          <w:szCs w:val="28"/>
        </w:rPr>
      </w:pPr>
    </w:p>
    <w:p w:rsidR="00802E39" w:rsidRPr="00C23DEE" w:rsidRDefault="00802E39" w:rsidP="00802E39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802E39" w:rsidRPr="00C23DEE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E39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39" w:rsidRPr="00C23DEE" w:rsidRDefault="00802E39" w:rsidP="00802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802E39" w:rsidRPr="00C23DEE" w:rsidRDefault="00802E39" w:rsidP="00802E39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802E39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- </w:t>
      </w:r>
      <w:r w:rsidRPr="002955EC">
        <w:rPr>
          <w:iCs/>
          <w:sz w:val="28"/>
          <w:szCs w:val="28"/>
        </w:rPr>
        <w:t>обустройству детских площадок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пожарной безопасности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санитарного состояния населенных пунктов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 xml:space="preserve">- ремонту уличного освещения 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 грунтовых дорог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домов культуры</w:t>
      </w:r>
      <w:r>
        <w:rPr>
          <w:iCs/>
          <w:sz w:val="28"/>
          <w:szCs w:val="28"/>
        </w:rPr>
        <w:t xml:space="preserve"> 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обустройству спортивных площадок</w:t>
      </w:r>
      <w:r w:rsidRPr="00C23DEE">
        <w:rPr>
          <w:iCs/>
          <w:sz w:val="28"/>
          <w:szCs w:val="28"/>
        </w:rPr>
        <w:t xml:space="preserve"> 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Pr="00636718">
        <w:rPr>
          <w:color w:val="000000"/>
          <w:sz w:val="28"/>
          <w:szCs w:val="28"/>
        </w:rPr>
        <w:t>трех лет</w:t>
      </w:r>
      <w:r>
        <w:rPr>
          <w:color w:val="000000"/>
          <w:sz w:val="28"/>
          <w:szCs w:val="28"/>
        </w:rPr>
        <w:t xml:space="preserve"> (2017 - 2019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802E39" w:rsidRPr="00C23DEE" w:rsidRDefault="00802E39" w:rsidP="00802E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</w:t>
      </w:r>
      <w:r w:rsidRPr="002955EC">
        <w:rPr>
          <w:bCs/>
          <w:color w:val="000000"/>
          <w:sz w:val="28"/>
          <w:szCs w:val="28"/>
        </w:rPr>
        <w:t xml:space="preserve">Список показателей муниципальной программы </w:t>
      </w:r>
      <w:r w:rsidRPr="002955EC">
        <w:rPr>
          <w:color w:val="000000"/>
          <w:sz w:val="28"/>
          <w:szCs w:val="28"/>
        </w:rPr>
        <w:t>изложен в Приложении N 3.</w:t>
      </w:r>
    </w:p>
    <w:p w:rsidR="00802E39" w:rsidRPr="002955EC" w:rsidRDefault="00802E39" w:rsidP="00802E39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955EC">
        <w:rPr>
          <w:b/>
          <w:color w:val="000000"/>
          <w:sz w:val="28"/>
          <w:szCs w:val="28"/>
        </w:rPr>
        <w:t>Перечень основных мероприятий</w:t>
      </w:r>
      <w:r w:rsidRPr="002955EC">
        <w:rPr>
          <w:color w:val="000000"/>
          <w:sz w:val="28"/>
          <w:szCs w:val="28"/>
        </w:rPr>
        <w:t xml:space="preserve"> </w:t>
      </w:r>
      <w:r w:rsidRPr="002955EC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Перечень основных мероприятий </w:t>
      </w:r>
      <w:r w:rsidRPr="002955EC">
        <w:rPr>
          <w:bCs/>
          <w:color w:val="000000"/>
          <w:sz w:val="28"/>
          <w:szCs w:val="28"/>
        </w:rPr>
        <w:t>муниципальной п</w:t>
      </w:r>
      <w:r w:rsidRPr="002955EC">
        <w:rPr>
          <w:color w:val="000000"/>
          <w:sz w:val="28"/>
          <w:szCs w:val="28"/>
        </w:rPr>
        <w:t xml:space="preserve">рограммы изложен  в Приложении </w:t>
      </w:r>
      <w:r w:rsidRPr="002955EC">
        <w:rPr>
          <w:color w:val="000000"/>
          <w:sz w:val="28"/>
          <w:szCs w:val="28"/>
          <w:lang w:val="en-US"/>
        </w:rPr>
        <w:t>N</w:t>
      </w:r>
      <w:r w:rsidRPr="002955EC">
        <w:rPr>
          <w:color w:val="000000"/>
          <w:sz w:val="28"/>
          <w:szCs w:val="28"/>
        </w:rPr>
        <w:t xml:space="preserve"> 4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бюджета Янегского сельского поселения Лодейнопольского муниципального района Ленинградской области.</w:t>
      </w:r>
    </w:p>
    <w:p w:rsidR="00802E39" w:rsidRPr="002955EC" w:rsidRDefault="00802E39" w:rsidP="00802E39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населенных пунктов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Янегского сельского поселения.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Приложение N 6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В связи с тем, что данная муниципальная программа реализуется исключительно на территории Янегского сельского  поселения, сведения о показателях (индикаторах) муниципальной программы и их значениях в разрезе поселений отсутствуют.</w:t>
      </w: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 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lastRenderedPageBreak/>
        <w:t>План реализации муниципальной программы изложен в Приложении    N 8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EC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               на очередной финансовый год в части реализуемых мероприятий</w:t>
      </w:r>
    </w:p>
    <w:p w:rsidR="00802E39" w:rsidRPr="002955EC" w:rsidRDefault="00802E39" w:rsidP="00802E39">
      <w:pPr>
        <w:autoSpaceDE w:val="0"/>
        <w:autoSpaceDN w:val="0"/>
        <w:adjustRightInd w:val="0"/>
        <w:rPr>
          <w:sz w:val="28"/>
          <w:szCs w:val="28"/>
        </w:rPr>
      </w:pP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9. 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2955E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10 к муниципальной программе отсутствует.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сектор по учету и исполнению бюджета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802E39" w:rsidRPr="00432BED" w:rsidRDefault="00802E39" w:rsidP="00802E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Янегского сельского поселения Лодейнопольского муниципального района Ленинградской области от 21.02.2014 г. </w:t>
      </w:r>
      <w:r w:rsidRPr="00295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55EC">
        <w:rPr>
          <w:rFonts w:ascii="Times New Roman" w:hAnsi="Times New Roman" w:cs="Times New Roman"/>
          <w:sz w:val="28"/>
          <w:szCs w:val="28"/>
        </w:rPr>
        <w:t xml:space="preserve"> 20 «Об утверждении порядка разработки, реализации и оценки эффективности муниципальных программ Янегского сельского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0"/>
      </w:tblGrid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 w:rsidRPr="00A066EF">
              <w:rPr>
                <w:color w:val="000000"/>
              </w:rPr>
              <w:t xml:space="preserve">Количество </w:t>
            </w:r>
            <w:r w:rsidR="0080311A">
              <w:rPr>
                <w:color w:val="000000"/>
              </w:rPr>
              <w:t>обустроенных пожарных водоемов</w:t>
            </w:r>
            <w:r w:rsidRPr="00A066EF">
              <w:rPr>
                <w:color w:val="000000"/>
              </w:rP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>
              <w:t xml:space="preserve">Количество приобретенных </w:t>
            </w:r>
            <w:r w:rsidR="0080311A">
              <w:t>мотокос с комплектами навесного оборудования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 xml:space="preserve">приобретенных, доставленных и установленных </w:t>
            </w:r>
            <w:r w:rsidR="0080311A">
              <w:rPr>
                <w:iCs/>
              </w:rPr>
              <w:t>элементов спортивной</w:t>
            </w:r>
            <w:r>
              <w:rPr>
                <w:iCs/>
              </w:rPr>
              <w:t xml:space="preserve"> площад</w:t>
            </w:r>
            <w:r w:rsidR="0080311A">
              <w:rPr>
                <w:iCs/>
              </w:rPr>
              <w:t>ки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vAlign w:val="center"/>
          </w:tcPr>
          <w:p w:rsidR="000905F1" w:rsidRPr="00793893" w:rsidRDefault="00793893" w:rsidP="0079389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11A" w:rsidRPr="00793893">
              <w:rPr>
                <w:rFonts w:ascii="Times New Roman" w:hAnsi="Times New Roman" w:cs="Times New Roman"/>
                <w:sz w:val="24"/>
                <w:szCs w:val="24"/>
              </w:rPr>
              <w:t>оличество отремонтированного уличного освещения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t xml:space="preserve"> Площадь </w:t>
            </w:r>
            <w:r w:rsidR="00E90EB0" w:rsidRPr="00A066EF">
              <w:t xml:space="preserve">отремонтированных </w:t>
            </w:r>
            <w:r w:rsidR="00E90EB0">
              <w:t xml:space="preserve">грунтовых </w:t>
            </w:r>
            <w:r w:rsidR="00E90EB0" w:rsidRPr="00A066EF">
              <w:t>дорог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r w:rsidRPr="002F363B">
              <w:rPr>
                <w:iCs/>
              </w:rPr>
              <w:t xml:space="preserve">- </w:t>
            </w:r>
            <w:r w:rsidR="00E90EB0" w:rsidRPr="00A066EF">
              <w:rPr>
                <w:color w:val="000000"/>
              </w:rPr>
              <w:t xml:space="preserve"> </w:t>
            </w:r>
            <w:r w:rsidR="0080311A" w:rsidRPr="00A066EF">
              <w:rPr>
                <w:color w:val="000000"/>
              </w:rPr>
              <w:t xml:space="preserve"> Количество </w:t>
            </w:r>
            <w:r w:rsidR="0080311A">
              <w:rPr>
                <w:color w:val="000000"/>
              </w:rPr>
              <w:t>обустроенных пожарных водоемов</w:t>
            </w:r>
            <w:r w:rsidR="0080311A" w:rsidRPr="002F363B">
              <w:t xml:space="preserve"> </w:t>
            </w:r>
            <w:r w:rsidRPr="002F363B"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t xml:space="preserve">- </w:t>
            </w:r>
            <w:r w:rsidR="00E90EB0">
              <w:t xml:space="preserve"> </w:t>
            </w:r>
            <w:r w:rsidR="0080311A">
              <w:t xml:space="preserve"> Количество приобретенных мотокос с комплектами навесного оборудования</w:t>
            </w:r>
            <w:r w:rsidR="0080311A" w:rsidRPr="002F363B">
              <w:rPr>
                <w:iCs/>
              </w:rPr>
              <w:t xml:space="preserve"> 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 w:rsidRPr="00471E9C">
              <w:rPr>
                <w:iCs/>
              </w:rPr>
              <w:t xml:space="preserve"> </w:t>
            </w:r>
            <w:r w:rsidR="0080311A" w:rsidRPr="00471E9C">
              <w:rPr>
                <w:iCs/>
              </w:rPr>
              <w:t xml:space="preserve"> Количество </w:t>
            </w:r>
            <w:r w:rsidR="0080311A">
              <w:rPr>
                <w:iCs/>
              </w:rPr>
              <w:t>приобретенных, доставленных и установленных элементов спортивной площадки</w:t>
            </w:r>
            <w:r w:rsidR="0080311A" w:rsidRPr="002F363B">
              <w:rPr>
                <w:iCs/>
              </w:rPr>
              <w:t xml:space="preserve"> </w:t>
            </w:r>
            <w:r w:rsidRPr="002F363B">
              <w:rPr>
                <w:iCs/>
              </w:rPr>
              <w:t>;</w:t>
            </w:r>
          </w:p>
          <w:p w:rsidR="0080311A" w:rsidRDefault="00BB71C4" w:rsidP="00803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B">
              <w:rPr>
                <w:iCs/>
              </w:rPr>
              <w:t xml:space="preserve">- </w:t>
            </w:r>
            <w:r w:rsidR="00E90EB0">
              <w:rPr>
                <w:iCs/>
              </w:rPr>
              <w:t xml:space="preserve"> </w:t>
            </w:r>
            <w:r w:rsidR="0080311A" w:rsidRPr="008B68A8">
              <w:t xml:space="preserve"> </w:t>
            </w:r>
            <w:r w:rsidR="00793893">
              <w:t>К</w:t>
            </w:r>
            <w:r w:rsidR="0080311A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</w:t>
            </w:r>
          </w:p>
          <w:p w:rsidR="00870B0C" w:rsidRPr="00E90EB0" w:rsidRDefault="0080311A" w:rsidP="0080311A">
            <w:pPr>
              <w:rPr>
                <w:iCs/>
              </w:rPr>
            </w:pPr>
            <w:r w:rsidRPr="008B68A8">
              <w:t>уличного освещения</w:t>
            </w:r>
            <w:r w:rsidR="00E90EB0">
              <w:rPr>
                <w:iCs/>
              </w:rPr>
              <w:t>.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3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4967"/>
        <w:gridCol w:w="39"/>
        <w:gridCol w:w="1416"/>
        <w:gridCol w:w="23"/>
        <w:gridCol w:w="1781"/>
        <w:gridCol w:w="1330"/>
        <w:gridCol w:w="8"/>
        <w:gridCol w:w="957"/>
        <w:gridCol w:w="1161"/>
      </w:tblGrid>
      <w:tr w:rsidR="00BB71C4" w:rsidRPr="00356C30" w:rsidTr="0080311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B71C4" w:rsidRPr="00A066EF" w:rsidTr="0080311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71C4" w:rsidRPr="00A066EF" w:rsidTr="0080311A">
        <w:trPr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1C4" w:rsidRPr="00A066EF" w:rsidTr="001901F9">
        <w:tc>
          <w:tcPr>
            <w:tcW w:w="12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C13F8" w:rsidRDefault="00BB71C4" w:rsidP="00D066D5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Pr="006C13F8">
              <w:rPr>
                <w:color w:val="000000"/>
              </w:rPr>
              <w:t>Реализация проектов местных инициатив граждан</w:t>
            </w:r>
            <w:r>
              <w:rPr>
                <w:color w:val="000000"/>
              </w:rPr>
              <w:t xml:space="preserve"> </w:t>
            </w:r>
            <w:r w:rsidRPr="006C13F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Янегском сельском </w:t>
            </w:r>
            <w:r w:rsidRPr="006C13F8">
              <w:rPr>
                <w:color w:val="000000"/>
              </w:rPr>
              <w:t>поселении</w:t>
            </w:r>
          </w:p>
        </w:tc>
      </w:tr>
      <w:tr w:rsidR="0080311A" w:rsidRPr="00A066EF" w:rsidTr="0080311A">
        <w:trPr>
          <w:trHeight w:val="6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Pr="00A066EF" w:rsidRDefault="0080311A" w:rsidP="0080311A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532A6C" w:rsidP="00D066D5">
            <w:pPr>
              <w:jc w:val="center"/>
            </w:pPr>
            <w:r w:rsidRPr="00532A6C">
              <w:t>2300</w:t>
            </w:r>
          </w:p>
        </w:tc>
      </w:tr>
      <w:tr w:rsidR="0080311A" w:rsidRPr="00A066EF" w:rsidTr="0080311A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1</w:t>
            </w:r>
          </w:p>
        </w:tc>
      </w:tr>
      <w:tr w:rsidR="0080311A" w:rsidRPr="00A066EF" w:rsidTr="0080311A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>
              <w:t>Количество приобретенных мотокос с комплектами навесного оборудования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7171F3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A018FC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5</w:t>
            </w:r>
          </w:p>
        </w:tc>
      </w:tr>
      <w:tr w:rsidR="0080311A" w:rsidRPr="00A066EF" w:rsidTr="008031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F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3</w:t>
            </w:r>
          </w:p>
        </w:tc>
      </w:tr>
      <w:tr w:rsidR="00793893" w:rsidRPr="00A066EF" w:rsidTr="00793893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E16FEF" w:rsidRDefault="0079389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80311A" w:rsidRDefault="00793893" w:rsidP="0079389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тремонтированного уличного освещения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9A3AF5" w:rsidRDefault="00793893" w:rsidP="007938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/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7171F3" w:rsidRDefault="00793893" w:rsidP="00793893">
            <w:pPr>
              <w:jc w:val="center"/>
              <w:rPr>
                <w:highlight w:val="yellow"/>
              </w:rPr>
            </w:pPr>
            <w:r w:rsidRPr="00793893">
              <w:t>232</w:t>
            </w: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BB71C4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lastRenderedPageBreak/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BB71C4">
        <w:rPr>
          <w:rFonts w:ascii="Times New Roman" w:hAnsi="Times New Roman" w:cs="Times New Roman"/>
          <w:sz w:val="24"/>
          <w:szCs w:val="24"/>
        </w:rPr>
        <w:t>поселений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lastRenderedPageBreak/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Default="008E2070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FF60E8">
            <w:pPr>
              <w:pStyle w:val="ConsPlusNormal0"/>
              <w:ind w:firstLine="0"/>
              <w:jc w:val="center"/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отремонтированных грунтовых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Default="007171F3" w:rsidP="00D066D5">
            <w:pPr>
              <w:jc w:val="center"/>
            </w:pPr>
          </w:p>
          <w:p w:rsidR="007171F3" w:rsidRPr="00C856AC" w:rsidRDefault="007171F3" w:rsidP="00D066D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color w:val="000000"/>
                <w:sz w:val="20"/>
                <w:szCs w:val="20"/>
              </w:rPr>
              <w:t xml:space="preserve">Количество обустроенных пожарных водоемов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FF60E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</w:t>
            </w:r>
            <w:r w:rsidRPr="00FF60E8">
              <w:rPr>
                <w:color w:val="000000"/>
                <w:sz w:val="20"/>
                <w:szCs w:val="20"/>
              </w:rPr>
              <w:t xml:space="preserve">оличество </w:t>
            </w:r>
            <w:r w:rsidRPr="007171F3">
              <w:rPr>
                <w:color w:val="000000"/>
                <w:sz w:val="20"/>
                <w:szCs w:val="20"/>
              </w:rPr>
              <w:t xml:space="preserve">обустроенных пожарных водоемов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sz w:val="20"/>
                <w:szCs w:val="20"/>
              </w:rPr>
              <w:t>Количество приобретенных мотокос с комплектами навесного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7171F3">
              <w:rPr>
                <w:rFonts w:ascii="Times New Roman" w:hAnsi="Times New Roman" w:cs="Times New Roman"/>
                <w:iCs/>
              </w:rPr>
              <w:t xml:space="preserve">приобретенных </w:t>
            </w:r>
            <w:r w:rsidRPr="007171F3">
              <w:rPr>
                <w:rFonts w:ascii="Times New Roman" w:hAnsi="Times New Roman" w:cs="Times New Roman"/>
              </w:rPr>
              <w:t xml:space="preserve">мотокос </w:t>
            </w:r>
          </w:p>
          <w:p w:rsidR="007171F3" w:rsidRP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</w:rPr>
              <w:t>с комплектами навесного оборудования</w:t>
            </w:r>
          </w:p>
          <w:p w:rsidR="007171F3" w:rsidRPr="006A04F5" w:rsidRDefault="007171F3" w:rsidP="00D0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iCs/>
                <w:sz w:val="20"/>
                <w:szCs w:val="20"/>
              </w:rPr>
              <w:lastRenderedPageBreak/>
              <w:t xml:space="preserve">Количество приобретенных, </w:t>
            </w:r>
            <w:r w:rsidRPr="007171F3">
              <w:rPr>
                <w:iCs/>
                <w:sz w:val="20"/>
                <w:szCs w:val="20"/>
              </w:rPr>
              <w:lastRenderedPageBreak/>
              <w:t>доставленных и установленных элементов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C867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  <w:iCs/>
              </w:rPr>
              <w:t xml:space="preserve">Общее число единиц приобретенных, </w:t>
            </w:r>
            <w:r w:rsidRPr="007171F3">
              <w:rPr>
                <w:rFonts w:ascii="Times New Roman" w:hAnsi="Times New Roman" w:cs="Times New Roman"/>
                <w:iCs/>
              </w:rPr>
              <w:lastRenderedPageBreak/>
              <w:t>доставленных и установленных элементов спортивной площадки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 xml:space="preserve">Показатель формируется по </w:t>
            </w:r>
            <w:r w:rsidRPr="00CE2D72">
              <w:rPr>
                <w:sz w:val="20"/>
                <w:szCs w:val="20"/>
              </w:rPr>
              <w:lastRenderedPageBreak/>
              <w:t>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Территория сельских </w:t>
            </w:r>
            <w:r w:rsidRPr="00CE2D72">
              <w:rPr>
                <w:rFonts w:ascii="Times New Roman" w:hAnsi="Times New Roman" w:cs="Times New Roman"/>
              </w:rPr>
              <w:lastRenderedPageBreak/>
              <w:t>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93893" w:rsidP="007171F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71F3" w:rsidRPr="007171F3">
              <w:rPr>
                <w:rFonts w:ascii="Times New Roman" w:hAnsi="Times New Roman" w:cs="Times New Roman"/>
              </w:rPr>
              <w:t>оличество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938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93893" w:rsidP="0079389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 w:rsidR="007171F3" w:rsidRPr="00717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="007171F3" w:rsidRPr="007171F3">
              <w:rPr>
                <w:rFonts w:ascii="Times New Roman" w:hAnsi="Times New Roman" w:cs="Times New Roman"/>
              </w:rPr>
              <w:t xml:space="preserve"> приобретенных единиц </w:t>
            </w:r>
            <w:r>
              <w:rPr>
                <w:rFonts w:ascii="Times New Roman" w:hAnsi="Times New Roman" w:cs="Times New Roman"/>
              </w:rPr>
              <w:t>светильников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</w:tbl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B71C4" w:rsidRPr="00A066EF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4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 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6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 старос</w:t>
            </w:r>
            <w:r w:rsidRPr="001901F9">
              <w:softHyphen/>
              <w:t>тами сельских населенных пунк</w:t>
            </w:r>
            <w:r w:rsidRPr="001901F9">
              <w:softHyphen/>
              <w:t>тов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A25F40" w:rsidRPr="001901F9" w:rsidRDefault="00A25F40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Старосты сельских населенных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</w:t>
            </w:r>
          </w:p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FA6251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6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28C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48580A" w:rsidRDefault="00E4428C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4428C" w:rsidRPr="0048580A" w:rsidRDefault="0048580A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грунтовых дорог в д. Рахковичи от «Т» образного перекрестка до уч.№21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lastRenderedPageBreak/>
              <w:t>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Янегского сельского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E4428C" w:rsidRPr="001901F9" w:rsidRDefault="00E4428C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4428C" w:rsidRPr="001901F9" w:rsidRDefault="00E4428C" w:rsidP="00D066D5">
            <w:pPr>
              <w:pStyle w:val="ConsPlusNormal0"/>
              <w:tabs>
                <w:tab w:val="left" w:pos="155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4428C" w:rsidRPr="001901F9" w:rsidRDefault="00E4428C" w:rsidP="00D066D5">
            <w:pPr>
              <w:pStyle w:val="ConsPlusNormal0"/>
              <w:tabs>
                <w:tab w:val="left" w:pos="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E4428C" w:rsidRPr="001901F9" w:rsidRDefault="00E4428C" w:rsidP="00625FD6">
            <w:pPr>
              <w:jc w:val="both"/>
              <w:rPr>
                <w:shd w:val="clear" w:color="auto" w:fill="FAFAFA"/>
              </w:rPr>
            </w:pPr>
            <w:r w:rsidRPr="001901F9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</w:t>
            </w:r>
            <w:r w:rsidRPr="001901F9">
              <w:lastRenderedPageBreak/>
              <w:t>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E4428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FA6251" w:rsidP="00946F5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51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E4428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FA6251" w:rsidP="00532A6C">
            <w:pPr>
              <w:jc w:val="center"/>
            </w:pPr>
            <w:r w:rsidRPr="00FA6251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E4428C" w:rsidP="00532A6C">
            <w:pPr>
              <w:jc w:val="center"/>
            </w:pPr>
            <w:r w:rsidRPr="00FA6251">
              <w:t>19,05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EA1297">
            <w:pPr>
              <w:jc w:val="center"/>
            </w:pPr>
            <w:r>
              <w:t>4,52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532A6C">
            <w:pPr>
              <w:jc w:val="center"/>
            </w:pPr>
            <w: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jc w:val="center"/>
            </w:pPr>
            <w:r w:rsidRPr="001901F9"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EA1297">
            <w:pPr>
              <w:jc w:val="center"/>
            </w:pPr>
            <w:r>
              <w:t>4,72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532A6C">
            <w:pPr>
              <w:jc w:val="center"/>
            </w:pPr>
            <w: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jc w:val="center"/>
            </w:pPr>
            <w:r w:rsidRPr="001901F9"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EA1297">
            <w:pPr>
              <w:jc w:val="center"/>
            </w:pPr>
            <w:r>
              <w:t>3,38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532A6C">
            <w:pPr>
              <w:jc w:val="center"/>
            </w:pPr>
            <w: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jc w:val="center"/>
            </w:pPr>
            <w:r w:rsidRPr="001901F9"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79389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в д. Старая слобода, д. Новая Слобода, ст. Инема, д. Пога, д. Андреевщина, д. Харевщина, д. Тененичи, д. Рахковичи, д. Руссконицы, д. Шапша, д. Агашово, д. Печеницы (замена 232 </w:t>
            </w:r>
            <w:r>
              <w:rPr>
                <w:rFonts w:ascii="Times New Roman" w:hAnsi="Times New Roman"/>
                <w:sz w:val="24"/>
                <w:szCs w:val="24"/>
              </w:rPr>
              <w:t>светильника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0169F2" w:rsidRDefault="00FA6251" w:rsidP="00EA1297">
            <w:pPr>
              <w:jc w:val="center"/>
            </w:pPr>
            <w:r>
              <w:t>93,33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93FF1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0169F2" w:rsidRDefault="00FA6251" w:rsidP="00532A6C">
            <w:pPr>
              <w:jc w:val="center"/>
            </w:pPr>
            <w:r>
              <w:t>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FA6251" w:rsidP="00E4428C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32BE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E442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E4428C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jc w:val="center"/>
              <w:rPr>
                <w:b/>
              </w:rPr>
            </w:pPr>
            <w:r w:rsidRPr="001901F9">
              <w:rPr>
                <w:b/>
              </w:rPr>
              <w:t>0</w:t>
            </w:r>
          </w:p>
        </w:tc>
      </w:tr>
    </w:tbl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636D9A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>поселении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4428C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1901F9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1901F9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1901F9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D9A" w:rsidRPr="001901F9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программа: </w:t>
            </w: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FA6251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6D9A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FA6251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6D9A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A6251" w:rsidRPr="001901F9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FA6251" w:rsidRPr="001901F9" w:rsidRDefault="00FA6251" w:rsidP="00FA6251">
            <w:pPr>
              <w:pStyle w:val="prin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1.1 Реализа</w:t>
            </w:r>
            <w:r w:rsidRPr="001901F9">
              <w:rPr>
                <w:sz w:val="22"/>
                <w:szCs w:val="22"/>
              </w:rPr>
              <w:softHyphen/>
              <w:t>ция проектов местных инициатив граждан, представленных старос</w:t>
            </w:r>
            <w:r w:rsidRPr="001901F9">
              <w:rPr>
                <w:sz w:val="22"/>
                <w:szCs w:val="22"/>
              </w:rPr>
              <w:softHyphen/>
              <w:t>тами сельских населенных пунк</w:t>
            </w:r>
            <w:r w:rsidRPr="001901F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5375,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48580A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48580A" w:rsidRDefault="0048580A" w:rsidP="00E4428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грунтовых дорог в д. Рахковичи от «Т» образного перекрестка до уч.№21 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FA6251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251">
              <w:t>19,05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EA1297">
            <w:pPr>
              <w:jc w:val="center"/>
            </w:pPr>
            <w:r>
              <w:t>4,52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EA1297">
            <w:pPr>
              <w:jc w:val="center"/>
            </w:pPr>
            <w:r>
              <w:t>4,72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EA1297">
            <w:pPr>
              <w:jc w:val="center"/>
            </w:pPr>
            <w:r>
              <w:t>3,38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79389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в д. Старая слобода, д. Новая Слобода, ст. Инема, д. Пога, д.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lastRenderedPageBreak/>
              <w:t>Андреевщина, д. Харевщина, д. Тененичи, д. Рахковичи, д. Руссконицы, д. Шапша, д. Агашово, д. Печеницы (замена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232 светильника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 xml:space="preserve">Администрация Янегского сельского </w:t>
            </w:r>
            <w:r w:rsidRPr="001901F9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0169F2" w:rsidRDefault="00FA6251" w:rsidP="00EA1297">
            <w:pPr>
              <w:jc w:val="center"/>
            </w:pPr>
            <w:r>
              <w:t>93,33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AD3FB6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1901F9" w:rsidRDefault="00FA6251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3FB6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1901F9" w:rsidRDefault="00FA6251" w:rsidP="00AD3FB6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3FB6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CE7017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C0197D" w:rsidRDefault="00FA6251" w:rsidP="009B3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125</w:t>
            </w:r>
            <w:r w:rsidR="00AD3FB6">
              <w:rPr>
                <w:b/>
              </w:rPr>
              <w:t>,00000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1901F9">
        <w:trPr>
          <w:trHeight w:val="3238"/>
        </w:trPr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 xml:space="preserve">Янегского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D12879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D12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D03734" w:rsidRDefault="00D03734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A066EF" w:rsidRDefault="00CE7017" w:rsidP="00625FD6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D03734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67632C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67632C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58" w:rsidRDefault="00935658">
      <w:r>
        <w:separator/>
      </w:r>
    </w:p>
  </w:endnote>
  <w:endnote w:type="continuationSeparator" w:id="1">
    <w:p w:rsidR="00935658" w:rsidRDefault="0093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6C" w:rsidRDefault="0067632C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A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A6C" w:rsidRDefault="00532A6C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6C" w:rsidRDefault="00532A6C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58" w:rsidRDefault="00935658">
      <w:r>
        <w:separator/>
      </w:r>
    </w:p>
  </w:footnote>
  <w:footnote w:type="continuationSeparator" w:id="1">
    <w:p w:rsidR="00935658" w:rsidRDefault="0093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15F74"/>
    <w:rsid w:val="00027E4C"/>
    <w:rsid w:val="000319CF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853C5"/>
    <w:rsid w:val="000905F1"/>
    <w:rsid w:val="0009136C"/>
    <w:rsid w:val="00091CFA"/>
    <w:rsid w:val="00096090"/>
    <w:rsid w:val="000A1192"/>
    <w:rsid w:val="000A1252"/>
    <w:rsid w:val="000D0212"/>
    <w:rsid w:val="000E3F16"/>
    <w:rsid w:val="000F5AC0"/>
    <w:rsid w:val="00104178"/>
    <w:rsid w:val="00117E97"/>
    <w:rsid w:val="00121E19"/>
    <w:rsid w:val="00144033"/>
    <w:rsid w:val="001461F6"/>
    <w:rsid w:val="00146A13"/>
    <w:rsid w:val="00154635"/>
    <w:rsid w:val="00162FF8"/>
    <w:rsid w:val="00163F0F"/>
    <w:rsid w:val="00164B89"/>
    <w:rsid w:val="001667D9"/>
    <w:rsid w:val="00181A7C"/>
    <w:rsid w:val="001901F9"/>
    <w:rsid w:val="00191E5F"/>
    <w:rsid w:val="001A1D9D"/>
    <w:rsid w:val="001A7D94"/>
    <w:rsid w:val="001B0995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3BBD"/>
    <w:rsid w:val="00205630"/>
    <w:rsid w:val="00206D06"/>
    <w:rsid w:val="00210594"/>
    <w:rsid w:val="002150E9"/>
    <w:rsid w:val="002154CF"/>
    <w:rsid w:val="0023020D"/>
    <w:rsid w:val="0023128F"/>
    <w:rsid w:val="002329CB"/>
    <w:rsid w:val="00247787"/>
    <w:rsid w:val="00247A59"/>
    <w:rsid w:val="00247C53"/>
    <w:rsid w:val="00251DEF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E5928"/>
    <w:rsid w:val="002E6A78"/>
    <w:rsid w:val="002F0B1F"/>
    <w:rsid w:val="002F0EDD"/>
    <w:rsid w:val="00303EA4"/>
    <w:rsid w:val="0032790A"/>
    <w:rsid w:val="003414A8"/>
    <w:rsid w:val="003477FD"/>
    <w:rsid w:val="00356680"/>
    <w:rsid w:val="0036344D"/>
    <w:rsid w:val="00366A05"/>
    <w:rsid w:val="00375F16"/>
    <w:rsid w:val="0038423F"/>
    <w:rsid w:val="003932BE"/>
    <w:rsid w:val="00393AC8"/>
    <w:rsid w:val="00393C88"/>
    <w:rsid w:val="00394419"/>
    <w:rsid w:val="003A40E1"/>
    <w:rsid w:val="003A7195"/>
    <w:rsid w:val="003B121C"/>
    <w:rsid w:val="003B2676"/>
    <w:rsid w:val="003B58B3"/>
    <w:rsid w:val="003C3B46"/>
    <w:rsid w:val="003E04D3"/>
    <w:rsid w:val="003E2F34"/>
    <w:rsid w:val="003E4B19"/>
    <w:rsid w:val="003E7394"/>
    <w:rsid w:val="003F3DC5"/>
    <w:rsid w:val="003F712A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6F26"/>
    <w:rsid w:val="004272BE"/>
    <w:rsid w:val="00430015"/>
    <w:rsid w:val="00432BED"/>
    <w:rsid w:val="00456A5D"/>
    <w:rsid w:val="004612FF"/>
    <w:rsid w:val="00470C14"/>
    <w:rsid w:val="00481F80"/>
    <w:rsid w:val="00484D4E"/>
    <w:rsid w:val="0048580A"/>
    <w:rsid w:val="004A07F5"/>
    <w:rsid w:val="004A5E97"/>
    <w:rsid w:val="004B1BDC"/>
    <w:rsid w:val="004B2D49"/>
    <w:rsid w:val="004C1CBA"/>
    <w:rsid w:val="004E472E"/>
    <w:rsid w:val="004E6194"/>
    <w:rsid w:val="004F169A"/>
    <w:rsid w:val="004F38B9"/>
    <w:rsid w:val="004F6424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47435"/>
    <w:rsid w:val="005602B7"/>
    <w:rsid w:val="00567D82"/>
    <w:rsid w:val="00571D84"/>
    <w:rsid w:val="0057459E"/>
    <w:rsid w:val="005753FC"/>
    <w:rsid w:val="005762EB"/>
    <w:rsid w:val="00580A17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6016CB"/>
    <w:rsid w:val="00612F97"/>
    <w:rsid w:val="00622967"/>
    <w:rsid w:val="00625FD6"/>
    <w:rsid w:val="00630448"/>
    <w:rsid w:val="0063656C"/>
    <w:rsid w:val="00636718"/>
    <w:rsid w:val="00636D9A"/>
    <w:rsid w:val="00650F74"/>
    <w:rsid w:val="006512FC"/>
    <w:rsid w:val="006614D3"/>
    <w:rsid w:val="006631BD"/>
    <w:rsid w:val="0066621C"/>
    <w:rsid w:val="0067366E"/>
    <w:rsid w:val="0067632C"/>
    <w:rsid w:val="006857D5"/>
    <w:rsid w:val="00693B58"/>
    <w:rsid w:val="006B5768"/>
    <w:rsid w:val="006C37A0"/>
    <w:rsid w:val="006F7DAA"/>
    <w:rsid w:val="007109C9"/>
    <w:rsid w:val="007171F3"/>
    <w:rsid w:val="00722DD5"/>
    <w:rsid w:val="00734100"/>
    <w:rsid w:val="00763E71"/>
    <w:rsid w:val="00771C4D"/>
    <w:rsid w:val="0077319B"/>
    <w:rsid w:val="00780ABC"/>
    <w:rsid w:val="0079292F"/>
    <w:rsid w:val="00793893"/>
    <w:rsid w:val="007A0590"/>
    <w:rsid w:val="007A3AA8"/>
    <w:rsid w:val="007B2147"/>
    <w:rsid w:val="007B4185"/>
    <w:rsid w:val="007B5952"/>
    <w:rsid w:val="007C2D55"/>
    <w:rsid w:val="007E1FCC"/>
    <w:rsid w:val="007E7E80"/>
    <w:rsid w:val="007F05B8"/>
    <w:rsid w:val="007F1E54"/>
    <w:rsid w:val="007F7CDD"/>
    <w:rsid w:val="00802E39"/>
    <w:rsid w:val="0080311A"/>
    <w:rsid w:val="00807BDA"/>
    <w:rsid w:val="00825F1A"/>
    <w:rsid w:val="008325E2"/>
    <w:rsid w:val="00832EA6"/>
    <w:rsid w:val="0083512E"/>
    <w:rsid w:val="00847B39"/>
    <w:rsid w:val="008614D8"/>
    <w:rsid w:val="00864679"/>
    <w:rsid w:val="00866A4C"/>
    <w:rsid w:val="00870B0C"/>
    <w:rsid w:val="008725D4"/>
    <w:rsid w:val="008749C3"/>
    <w:rsid w:val="00881C50"/>
    <w:rsid w:val="00882BC3"/>
    <w:rsid w:val="00892CAE"/>
    <w:rsid w:val="0089373B"/>
    <w:rsid w:val="008A1EF0"/>
    <w:rsid w:val="008B64FC"/>
    <w:rsid w:val="008E2070"/>
    <w:rsid w:val="008F2911"/>
    <w:rsid w:val="008F2DE4"/>
    <w:rsid w:val="00904F51"/>
    <w:rsid w:val="0090675E"/>
    <w:rsid w:val="009308B5"/>
    <w:rsid w:val="00931C14"/>
    <w:rsid w:val="00935658"/>
    <w:rsid w:val="00946F52"/>
    <w:rsid w:val="0095088D"/>
    <w:rsid w:val="00951C09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38F2"/>
    <w:rsid w:val="009B57A1"/>
    <w:rsid w:val="009B7016"/>
    <w:rsid w:val="009C4B46"/>
    <w:rsid w:val="009C6668"/>
    <w:rsid w:val="009C7BAB"/>
    <w:rsid w:val="009D0A3C"/>
    <w:rsid w:val="00A018FC"/>
    <w:rsid w:val="00A066EF"/>
    <w:rsid w:val="00A120B8"/>
    <w:rsid w:val="00A13AF0"/>
    <w:rsid w:val="00A15626"/>
    <w:rsid w:val="00A23871"/>
    <w:rsid w:val="00A25F40"/>
    <w:rsid w:val="00A33C6B"/>
    <w:rsid w:val="00A41211"/>
    <w:rsid w:val="00A5447F"/>
    <w:rsid w:val="00A77C91"/>
    <w:rsid w:val="00A850BD"/>
    <w:rsid w:val="00A85D65"/>
    <w:rsid w:val="00A9221C"/>
    <w:rsid w:val="00AA0448"/>
    <w:rsid w:val="00AB3F2B"/>
    <w:rsid w:val="00AB7AA8"/>
    <w:rsid w:val="00AC346D"/>
    <w:rsid w:val="00AC51F5"/>
    <w:rsid w:val="00AD309B"/>
    <w:rsid w:val="00AD3FB6"/>
    <w:rsid w:val="00AE1F9B"/>
    <w:rsid w:val="00AF23BC"/>
    <w:rsid w:val="00AF38A6"/>
    <w:rsid w:val="00AF7464"/>
    <w:rsid w:val="00B17E0E"/>
    <w:rsid w:val="00B30494"/>
    <w:rsid w:val="00B308D3"/>
    <w:rsid w:val="00B415D2"/>
    <w:rsid w:val="00B634C4"/>
    <w:rsid w:val="00B63932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6F88"/>
    <w:rsid w:val="00BA1994"/>
    <w:rsid w:val="00BA2FD0"/>
    <w:rsid w:val="00BA5C85"/>
    <w:rsid w:val="00BB71C4"/>
    <w:rsid w:val="00BB7E05"/>
    <w:rsid w:val="00BC0648"/>
    <w:rsid w:val="00BC5E0A"/>
    <w:rsid w:val="00BD0174"/>
    <w:rsid w:val="00BD17D0"/>
    <w:rsid w:val="00BE762A"/>
    <w:rsid w:val="00C0457A"/>
    <w:rsid w:val="00C07BEB"/>
    <w:rsid w:val="00C1577D"/>
    <w:rsid w:val="00C20139"/>
    <w:rsid w:val="00C22EBD"/>
    <w:rsid w:val="00C237E3"/>
    <w:rsid w:val="00C23DEE"/>
    <w:rsid w:val="00C31276"/>
    <w:rsid w:val="00C321BB"/>
    <w:rsid w:val="00C5082C"/>
    <w:rsid w:val="00C52AEA"/>
    <w:rsid w:val="00C556FC"/>
    <w:rsid w:val="00C57B11"/>
    <w:rsid w:val="00C738F3"/>
    <w:rsid w:val="00C75AEA"/>
    <w:rsid w:val="00C77AD5"/>
    <w:rsid w:val="00C833A0"/>
    <w:rsid w:val="00C86727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266E"/>
    <w:rsid w:val="00CC649E"/>
    <w:rsid w:val="00CD743C"/>
    <w:rsid w:val="00CD7B3C"/>
    <w:rsid w:val="00CE1620"/>
    <w:rsid w:val="00CE5195"/>
    <w:rsid w:val="00CE7017"/>
    <w:rsid w:val="00CF0565"/>
    <w:rsid w:val="00D03734"/>
    <w:rsid w:val="00D04C34"/>
    <w:rsid w:val="00D066D5"/>
    <w:rsid w:val="00D12879"/>
    <w:rsid w:val="00D12A2D"/>
    <w:rsid w:val="00D135DB"/>
    <w:rsid w:val="00D13E25"/>
    <w:rsid w:val="00D2094E"/>
    <w:rsid w:val="00D2096D"/>
    <w:rsid w:val="00D23F4E"/>
    <w:rsid w:val="00D31835"/>
    <w:rsid w:val="00D356A6"/>
    <w:rsid w:val="00D35834"/>
    <w:rsid w:val="00D4072A"/>
    <w:rsid w:val="00D41FD3"/>
    <w:rsid w:val="00D54959"/>
    <w:rsid w:val="00D54BBD"/>
    <w:rsid w:val="00D54F49"/>
    <w:rsid w:val="00D567C7"/>
    <w:rsid w:val="00D7014D"/>
    <w:rsid w:val="00D80A35"/>
    <w:rsid w:val="00D81736"/>
    <w:rsid w:val="00DA71E3"/>
    <w:rsid w:val="00DB7C47"/>
    <w:rsid w:val="00DD29D1"/>
    <w:rsid w:val="00DD3BE8"/>
    <w:rsid w:val="00DD4B17"/>
    <w:rsid w:val="00DD4CCE"/>
    <w:rsid w:val="00DD5DCD"/>
    <w:rsid w:val="00DF11C3"/>
    <w:rsid w:val="00E119DA"/>
    <w:rsid w:val="00E12C23"/>
    <w:rsid w:val="00E1302A"/>
    <w:rsid w:val="00E14BBB"/>
    <w:rsid w:val="00E16FEF"/>
    <w:rsid w:val="00E215C9"/>
    <w:rsid w:val="00E21E64"/>
    <w:rsid w:val="00E23C69"/>
    <w:rsid w:val="00E32ADD"/>
    <w:rsid w:val="00E338BA"/>
    <w:rsid w:val="00E34432"/>
    <w:rsid w:val="00E4428C"/>
    <w:rsid w:val="00E556BA"/>
    <w:rsid w:val="00E621D5"/>
    <w:rsid w:val="00E675FE"/>
    <w:rsid w:val="00E80DA2"/>
    <w:rsid w:val="00E90EB0"/>
    <w:rsid w:val="00E9285E"/>
    <w:rsid w:val="00E956A2"/>
    <w:rsid w:val="00EA367D"/>
    <w:rsid w:val="00EB658E"/>
    <w:rsid w:val="00EC0437"/>
    <w:rsid w:val="00EC523B"/>
    <w:rsid w:val="00EC5E1C"/>
    <w:rsid w:val="00EC7E6F"/>
    <w:rsid w:val="00ED09C1"/>
    <w:rsid w:val="00EF12BA"/>
    <w:rsid w:val="00F14B47"/>
    <w:rsid w:val="00F14C1D"/>
    <w:rsid w:val="00F25C06"/>
    <w:rsid w:val="00F26237"/>
    <w:rsid w:val="00F3485B"/>
    <w:rsid w:val="00F527E5"/>
    <w:rsid w:val="00F531FF"/>
    <w:rsid w:val="00F72439"/>
    <w:rsid w:val="00F763EC"/>
    <w:rsid w:val="00F833C5"/>
    <w:rsid w:val="00F8733B"/>
    <w:rsid w:val="00F90321"/>
    <w:rsid w:val="00FA405C"/>
    <w:rsid w:val="00FA5B28"/>
    <w:rsid w:val="00FA6251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4B88"/>
    <w:rsid w:val="00FE0D91"/>
    <w:rsid w:val="00FE5650"/>
    <w:rsid w:val="00FE6028"/>
    <w:rsid w:val="00FF214E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31645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4</cp:revision>
  <cp:lastPrinted>2019-01-28T07:09:00Z</cp:lastPrinted>
  <dcterms:created xsi:type="dcterms:W3CDTF">2019-02-01T07:54:00Z</dcterms:created>
  <dcterms:modified xsi:type="dcterms:W3CDTF">2019-02-01T12:08:00Z</dcterms:modified>
</cp:coreProperties>
</file>